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077D" w:rsidRPr="00DF54FB" w:rsidRDefault="0095077D" w:rsidP="00FD2E55">
      <w:pPr>
        <w:spacing w:after="0" w:line="240" w:lineRule="auto"/>
        <w:ind w:firstLine="709"/>
        <w:jc w:val="center"/>
        <w:rPr>
          <w:rFonts w:ascii="Times New Roman" w:hAnsi="Times New Roman"/>
          <w:b/>
          <w:sz w:val="24"/>
          <w:szCs w:val="24"/>
        </w:rPr>
      </w:pPr>
      <w:r w:rsidRPr="00DF54FB">
        <w:rPr>
          <w:rFonts w:ascii="Times New Roman" w:hAnsi="Times New Roman"/>
          <w:b/>
          <w:sz w:val="24"/>
          <w:szCs w:val="24"/>
        </w:rPr>
        <w:t>Отчет</w:t>
      </w:r>
    </w:p>
    <w:p w:rsidR="0095077D" w:rsidRPr="00DF54FB" w:rsidRDefault="0095077D" w:rsidP="00FD2E55">
      <w:pPr>
        <w:spacing w:after="0" w:line="240" w:lineRule="auto"/>
        <w:ind w:firstLine="709"/>
        <w:jc w:val="center"/>
        <w:rPr>
          <w:rFonts w:ascii="Times New Roman" w:hAnsi="Times New Roman"/>
          <w:b/>
          <w:sz w:val="24"/>
          <w:szCs w:val="24"/>
        </w:rPr>
      </w:pPr>
      <w:r w:rsidRPr="00DF54FB">
        <w:rPr>
          <w:rFonts w:ascii="Times New Roman" w:hAnsi="Times New Roman"/>
          <w:b/>
          <w:sz w:val="24"/>
          <w:szCs w:val="24"/>
        </w:rPr>
        <w:t>о работе администрации Карагинского муниципального района</w:t>
      </w:r>
    </w:p>
    <w:p w:rsidR="0095077D" w:rsidRPr="00DF54FB" w:rsidRDefault="0095077D" w:rsidP="00FD2E55">
      <w:pPr>
        <w:spacing w:after="0" w:line="240" w:lineRule="auto"/>
        <w:ind w:firstLine="709"/>
        <w:jc w:val="center"/>
        <w:rPr>
          <w:rFonts w:ascii="Times New Roman" w:hAnsi="Times New Roman"/>
          <w:b/>
          <w:sz w:val="24"/>
          <w:szCs w:val="24"/>
        </w:rPr>
      </w:pPr>
      <w:r w:rsidRPr="00DF54FB">
        <w:rPr>
          <w:rFonts w:ascii="Times New Roman" w:hAnsi="Times New Roman"/>
          <w:b/>
          <w:sz w:val="24"/>
          <w:szCs w:val="24"/>
        </w:rPr>
        <w:t>за 202</w:t>
      </w:r>
      <w:r w:rsidR="00C9351E" w:rsidRPr="00DF54FB">
        <w:rPr>
          <w:rFonts w:ascii="Times New Roman" w:hAnsi="Times New Roman"/>
          <w:b/>
          <w:sz w:val="24"/>
          <w:szCs w:val="24"/>
        </w:rPr>
        <w:t>4</w:t>
      </w:r>
      <w:r w:rsidRPr="00DF54FB">
        <w:rPr>
          <w:rFonts w:ascii="Times New Roman" w:hAnsi="Times New Roman"/>
          <w:b/>
          <w:sz w:val="24"/>
          <w:szCs w:val="24"/>
        </w:rPr>
        <w:t xml:space="preserve"> год</w:t>
      </w:r>
    </w:p>
    <w:p w:rsidR="0095077D" w:rsidRPr="00DF54FB" w:rsidRDefault="0095077D" w:rsidP="00FD2E55">
      <w:pPr>
        <w:spacing w:after="0" w:line="240" w:lineRule="auto"/>
        <w:ind w:firstLine="709"/>
        <w:jc w:val="center"/>
        <w:rPr>
          <w:rFonts w:ascii="Times New Roman" w:hAnsi="Times New Roman"/>
          <w:b/>
          <w:sz w:val="24"/>
          <w:szCs w:val="24"/>
        </w:rPr>
      </w:pPr>
    </w:p>
    <w:p w:rsidR="0095077D" w:rsidRPr="00DF54FB" w:rsidRDefault="0095077D" w:rsidP="00FD2E55">
      <w:pPr>
        <w:spacing w:after="0" w:line="240" w:lineRule="auto"/>
        <w:ind w:firstLine="709"/>
        <w:jc w:val="center"/>
        <w:rPr>
          <w:rFonts w:ascii="Times New Roman" w:hAnsi="Times New Roman"/>
          <w:sz w:val="24"/>
          <w:szCs w:val="24"/>
        </w:rPr>
      </w:pPr>
      <w:r w:rsidRPr="00DF54FB">
        <w:rPr>
          <w:rFonts w:ascii="Times New Roman" w:hAnsi="Times New Roman"/>
          <w:sz w:val="24"/>
          <w:szCs w:val="24"/>
        </w:rPr>
        <w:t>Уважаемые депутаты и приглашенные!</w:t>
      </w:r>
    </w:p>
    <w:p w:rsidR="00441B18" w:rsidRPr="00DF54FB" w:rsidRDefault="00441B18" w:rsidP="00FD2E55">
      <w:pPr>
        <w:spacing w:after="0" w:line="240" w:lineRule="auto"/>
        <w:ind w:firstLine="709"/>
        <w:jc w:val="center"/>
        <w:rPr>
          <w:rFonts w:ascii="Times New Roman" w:hAnsi="Times New Roman"/>
          <w:sz w:val="24"/>
          <w:szCs w:val="24"/>
        </w:rPr>
      </w:pPr>
    </w:p>
    <w:p w:rsidR="0095077D" w:rsidRPr="00DF54FB" w:rsidRDefault="00C9351E"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w:t>
      </w:r>
      <w:r w:rsidR="0095077D" w:rsidRPr="00DF54FB">
        <w:rPr>
          <w:rFonts w:ascii="Times New Roman" w:hAnsi="Times New Roman"/>
          <w:sz w:val="24"/>
          <w:szCs w:val="24"/>
        </w:rPr>
        <w:t xml:space="preserve">егодня я представляю на ваше рассмотрение отчет по итогам работы администрации </w:t>
      </w:r>
      <w:r w:rsidR="00851E21" w:rsidRPr="00DF54FB">
        <w:rPr>
          <w:rFonts w:ascii="Times New Roman" w:hAnsi="Times New Roman"/>
          <w:sz w:val="24"/>
          <w:szCs w:val="24"/>
        </w:rPr>
        <w:t>Карагинского муниципального района</w:t>
      </w:r>
      <w:r w:rsidR="0095077D" w:rsidRPr="00DF54FB">
        <w:rPr>
          <w:rFonts w:ascii="Times New Roman" w:hAnsi="Times New Roman"/>
          <w:sz w:val="24"/>
          <w:szCs w:val="24"/>
        </w:rPr>
        <w:t xml:space="preserve"> за 202</w:t>
      </w:r>
      <w:r w:rsidRPr="00DF54FB">
        <w:rPr>
          <w:rFonts w:ascii="Times New Roman" w:hAnsi="Times New Roman"/>
          <w:sz w:val="24"/>
          <w:szCs w:val="24"/>
        </w:rPr>
        <w:t>4</w:t>
      </w:r>
      <w:r w:rsidR="0095077D" w:rsidRPr="00DF54FB">
        <w:rPr>
          <w:rFonts w:ascii="Times New Roman" w:hAnsi="Times New Roman"/>
          <w:sz w:val="24"/>
          <w:szCs w:val="24"/>
        </w:rPr>
        <w:t xml:space="preserve"> год, в котором постараюсь отразить деятельность администрации, обозначить проблемные вопросы и пути их решения.</w:t>
      </w:r>
    </w:p>
    <w:p w:rsidR="0095077D" w:rsidRPr="00DF54FB" w:rsidRDefault="0095077D"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Главными задачами в работе администрации района остаются исполнение полномочий в соответствии с федеральным законом «Об общих принципах организации местного самоуправления в РФ» № 131-ФЗ, Уставом района и другими федеральными и краевыми правовыми актами. Это, прежде всего:</w:t>
      </w:r>
    </w:p>
    <w:p w:rsidR="0095077D" w:rsidRPr="00DF54FB" w:rsidRDefault="0095077D"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исполнение бюджета Карагинского муниципального района;</w:t>
      </w:r>
    </w:p>
    <w:p w:rsidR="0095077D" w:rsidRPr="00DF54FB" w:rsidRDefault="0095077D"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благоустройство территории населенных пунктов;</w:t>
      </w:r>
    </w:p>
    <w:p w:rsidR="0095077D" w:rsidRPr="00DF54FB" w:rsidRDefault="0095077D" w:rsidP="00441B18">
      <w:pPr>
        <w:spacing w:after="0" w:line="240" w:lineRule="auto"/>
        <w:ind w:firstLine="709"/>
        <w:jc w:val="both"/>
        <w:rPr>
          <w:rFonts w:ascii="Times New Roman" w:hAnsi="Times New Roman"/>
          <w:b/>
          <w:sz w:val="24"/>
          <w:szCs w:val="24"/>
        </w:rPr>
      </w:pPr>
      <w:r w:rsidRPr="00DF54FB">
        <w:rPr>
          <w:rFonts w:ascii="Times New Roman" w:hAnsi="Times New Roman"/>
          <w:sz w:val="24"/>
          <w:szCs w:val="24"/>
        </w:rPr>
        <w:t>- выявление проблем и вопросов путем проведения сходов граждан, встреч с депутатами для решения вопросов жизнедеятельности населенных пунктов</w:t>
      </w:r>
      <w:r w:rsidRPr="00DF54FB">
        <w:rPr>
          <w:rFonts w:ascii="Times New Roman" w:hAnsi="Times New Roman"/>
          <w:b/>
          <w:sz w:val="24"/>
          <w:szCs w:val="24"/>
        </w:rPr>
        <w:t>.</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Консолидированный бюджет Карагинского муниципального района на 2024 год с учетом изменений запланирован:</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 доходам – 1 673 833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 расходам – 2 404 084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 источникам финансирования дефицитов бюджета (дефицит) – 730 251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основных параметров местных бюджетов за 2024 год составило:</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 доходам – 1 667 728 тыс. рублей или 99,6% от утвержденного объема плановых показателей;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по расходам – 1 720 842 тыс. рублей или 71,6% от утвержденного объема расходных обязательств;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профицит сложился в сумме 53 114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поступлений в бюджет налоговых и неналоговых доходов за 2024 год составило 1 103 115 тыс. рублей, или 101% от утвержденного объема доходов.</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За 2024 год на счёт бюджета зачислено налоговых доходов 1 084 209 тыс. рублей или 101% от годовых плановых назначений. Из них основную долю составили: налог на доходы физических лиц (исполнение 102,1%), единый сельскохозяйственный налог (исполнение 100%), налог на прибыль организаций (исполнение 97,6%), налог на имущество организаций (исполнение 99,8%).</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Неналоговые доходы бюджета составили 18 906 тыс. рублей или 99,6% от годовых плановых назначений.</w:t>
      </w:r>
      <w:r w:rsidRPr="00DF54FB">
        <w:rPr>
          <w:rFonts w:ascii="Times New Roman" w:hAnsi="Times New Roman"/>
          <w:sz w:val="24"/>
          <w:szCs w:val="24"/>
        </w:rPr>
        <w:tab/>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общем объёме доходов, поступивших в бюджет, доля налоговых и неналоговых доходов составляет 66% (за 2023 год 59%).</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доходов бюджета по безвозмездным поступлениям составило 582 071 тыс. рублей, или 97% от годовых плановых назначений.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Структурно исполнение в части безвозмездных поступлений за 2024 год выглядит следующим образом:</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Дотации – 19 942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Субсидии (межбюджетные субсидии) – 124 118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Субвенции – 402 669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Иные межбюджетные трансферты, передаваемые бюджетам – 17 501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 275 тыс.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Возврат прочих остатков субсидий, субвенций и иных межбюджетных трансфертов, имеющих целевое назначение, прошлых лет из бюджетов муниципальных районов: - 452 рублей.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Удельный вес безвозмездных поступлений в общем объеме доходов бюджета поселения составляет 34% (за 2023 год 42%)</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Расходные обязательства бюджета за 2024 год исполнены в сумме 1 720 842 тыс. рублей, что составляет 72% от утвержденных годовых бюджетных ассигнований.</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разделу 01 «Общегосударственные вопросы» составило 293 145 тыс. рублей или 67 % от годовых плановых назначений (долю в общем объеме расходов 17 %);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02 «Национальная оборона» и 03 «Национальная безопасность и правоохранительная деятельность» составило 10 761 тыс. рублей или 85 % от годовых плановых назначений (долю в общем объеме расходов 1 %);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04 «Национальная экономика» составило 33 294 тыс. рублей или 48 % от годовых плановых назначений (долю в общем объеме расходов 2 %);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05 «Жилищно-коммунальное хозяйство» составило 523 159 тыс. рублей или 53 % от годовых плановых назначений (долю в общем объеме расходов 30 %);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07 «Образование» составило 601 641 тыс. рублей или 97 % от годовых плановых назначений (долю в общем объеме расходов 35 %);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08 «Культура, кинематография» составило 163 266 тыс. рублей или 98 % от годовых плановых назначений (долю в общем объеме расходов 9 %);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10 «Социальная политика» составило 54 109 тыс. рублей или 89 % от годовых плановых назначений (долю в общем объеме расходов 3 %);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Исполнение по разделам 11 «Физическая культура и спорт» составило 41 467 тыс. рублей или 91 % от годовых плановых назначений (долю в общем объеме расходов 2 %);</w:t>
      </w:r>
    </w:p>
    <w:p w:rsidR="00441B18" w:rsidRPr="00DF54FB" w:rsidRDefault="00441B18"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итогам исполнения районного бюджета и бюджетов сельских поселений за 2024 год просроченной кредиторской задолженности местные бюджета не имеют. Кредиты от кредитных организаций, а также бюджетные кредиты и муниципальные займы не привлекались. Муниципального долга на 01.01.2025 года консолидированный бюджет Карагинского муниципального района не имеет.</w:t>
      </w:r>
    </w:p>
    <w:p w:rsidR="0095077D" w:rsidRPr="00DF54FB" w:rsidRDefault="0095077D"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Составление рассмотрение и утверждение проекта бюджета Карагинского муниципального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соответствии с постановлениями администрации Карагинского муниципального района от 14.08.2013г. № 196 «Об утверждении Порядка составления проекта бюджета Карагинского муниципального района на очередной финансовый год и плановый период», от 08.04.2024 № 137 «Об утверждении Плана разработки проекта бюджета Карагинского муниципального района на 2025 год и на плановый период 2026 и 2027 годов» Финансовым управлением администрации Карагинского муниципального района была проведена работа по составлению проекта бюджета района, а также формированию документов и материалов, представляемых одновременно с проектом бюджета района в Совет депутатов Карагинского муниципального района. Решение Совета депутатов Карагинского муниципального района «О бюджете Карагинского муниципального района на 2025 год и на плановый период 2026 и 2027 годов» было принято 19 декабря 2024г.</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2024 года было подготовлено 8 проектов решений о внесении изменений в решение Совета депутатов Карагинского муниципального района «О бюджете Карагинского муниципального района на 2024 год и на плановый период 2025 и 2026 годов» от 26.12.2023 № 71.</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пределах своих полномочий, финансовое управление администрации Карагинского муниципального района в 2024 году осуществляло:</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составление сводной бюджетной росписи бюджета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доведение показателей сводной бюджетной росписи в форме уведомлений о бюджетных ассигнованиях до распорядителей и (или) получателей бюджетных средств;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определение и доведение до распорядителей и (или) получателей средств бюджета района лимитов бюджетных обязательств;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перемещение бюджетных ассигнований, выделяемых распорядителю средств бюджета района, между разделами, подразделами, целевыми статьями и видами расходов бюджетной классификации расходов бюджетов Российской Федерации;</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1.2. Исполнение бюджета Карагинского муниципального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1.2.1. В 2024 году финансовое управление администрации Карагинского муниципального района осуществляло полномочия по исполнению районного бюджета на 2024 год и на плановый период 2025 и 2026 годов, утвержденного решением Совета депутатов Карагинского муниципального района от 26.12.2023 № 71.</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пределах своих полномочий, финансовое управление администрации Карагинского муниципального района осуществляло:</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ведение реестра расходных обязательств муниципального района, а также свода реестров расходных обязательств городских и сельских поселений, входящих в состав Карагинского муниципального района, </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ежемесячное составление отчета об исполнении бюджета района и консолидированного бюджета Карагинского муниципального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ежеквартальное составление и опубликование отчета об исполнении бюджета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составление годового и иных отчетов об исполнении бюджета Карагинского муниципального района, а также годового и иных отчетов об исполнении консолидированного бюджетов.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составление и ведение кассового плана бюджета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w:t>
      </w:r>
      <w:r w:rsidR="00EE7FD7" w:rsidRPr="00DF54FB">
        <w:rPr>
          <w:rFonts w:ascii="Times New Roman" w:hAnsi="Times New Roman"/>
          <w:sz w:val="24"/>
          <w:szCs w:val="24"/>
        </w:rPr>
        <w:t xml:space="preserve">едневное формирование реестров </w:t>
      </w:r>
      <w:r w:rsidRPr="00DF54FB">
        <w:rPr>
          <w:rFonts w:ascii="Times New Roman" w:hAnsi="Times New Roman"/>
          <w:sz w:val="24"/>
          <w:szCs w:val="24"/>
        </w:rPr>
        <w:t>на финансирование, представление их на исполнение в установленном порядке в УФК по Камчатскому краю;</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ежедневный полный и систематический учет финансирования и кассовых расходов в разрезе получателей бюджетных средств в соответствии с бюджетной классификацией РФ, подготовку оперативной информации о        финансировании бюджетополучателей;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уточнение вида и принадлежности платежа для отражения операций по восстановлению кассовых выплат на лицевых счетах                  бюджетополучателей;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ежемесячный свод и анализ просроченной кредиторской задолженности учреждений, финансируемых из бюджета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ежемесячный мониторинг остатков средств на счетах бюджетов муниципальных образований Карагинского муниципального района и бюджетополучателей, в целях обеспечения своевременного расходования средств бюджета района и минимизации остатков;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1.2.2. Исполнение государственных полномочий, переданных муниципальному району.</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финансовым управлением исполнялись следующие государственные полномочия Камчатского края:</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 по расчету и предоставлению субвенций поселениям, в соответствии с пунктами 6-9 статьи 3 Закона Камчатского края от 04.12.2008 № 147 «О наделении органов местного самоуправления муниципальных образований в Камчатском крае полномочиями на государственную регистрацию актов гражданского состояния», для осуществления ими государственной регистрации рождения, заключения брака, расторжения брака, установления смерти, отцовства. Полномочия исполнены в полном объеме, рассчитано и предоставлено субвенций поселениям в объеме 24 тыс. рублей;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2) по расчету и предоставлению дотации бюджетам поселений, в соответствии с пунктом 8 статьи 4 и статьей 7 Закона Камчатского края от 04.12.2008 № 158 «О наделении органов местного самоуправления муниципальных районов в Камчатском крае полномочиями органов государственной власти Камчатского края по расчету и предоставлению дотаций бюджетам поселений за счет средств краевого бюджета».  Полномочия исполнены в полном объеме, рассчитано и предоставлено дотаций поселениям (за счет субвенций) в объеме 3 378 тыс. рублей;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3) по расчету и предоставлению субвенций поселениям Карагинского муниципального района для осуществления ими государственных полномочий 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в соответствии со статьями 3, 4 и 7 Закона Камчатского края от 21.05.2021 № 601 «О наделении органов местного самоуправления муниципальных образований государственными полномочиями </w:t>
      </w:r>
      <w:r w:rsidRPr="00DF54FB">
        <w:rPr>
          <w:rFonts w:ascii="Times New Roman" w:hAnsi="Times New Roman"/>
          <w:sz w:val="24"/>
          <w:szCs w:val="24"/>
        </w:rPr>
        <w:lastRenderedPageBreak/>
        <w:t>Камчатского края по вопросам создания административных комиссий в целях привлечения к административной ответственности, предусмотренной законом Камчатского края». Полномочия исполнены в полном объеме, рассчитано и предоставлено субвенций поселениям в объеме 112 тыс. рублей;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4) по расчету и предоставлению субвенций бюджетам поселений в Камчатском крае для осуществления государственных полномочий на осуществление первичного воинского учета, в соответствии с пунктом 2 статьи 4 и статьей 7 Закона Камчатского края от 19.12.2019 № 412 «О предоставлении местным бюджетам субвенций для осуществления государственных полномочий Российской Федерации на осуществление воинского учета на территориях, на которых отсутствуют структурны подразделения военных комиссариатов, в Камчатском крае». Полномочия исполнены в полном объеме, рассчитано и предоставлено субвенций поселениям в объем</w:t>
      </w:r>
      <w:r w:rsidR="00DF54FB">
        <w:rPr>
          <w:rFonts w:ascii="Times New Roman" w:hAnsi="Times New Roman"/>
          <w:sz w:val="24"/>
          <w:szCs w:val="24"/>
        </w:rPr>
        <w:t>е</w:t>
      </w:r>
      <w:r w:rsidRPr="00DF54FB">
        <w:rPr>
          <w:rFonts w:ascii="Times New Roman" w:hAnsi="Times New Roman"/>
          <w:sz w:val="24"/>
          <w:szCs w:val="24"/>
        </w:rPr>
        <w:t xml:space="preserve"> 2 367 тыс. рублей.</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1.2.3. Исполнение переданных району полномочий поселениями:</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финансовое управление администрации Карагинского муниципального района не исполняло переданные поселениями полномочия.</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1.3. Осуществление контроля за исполнением бюджета Карагинского муниципального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2024 года финансовым управлением администрации Карагинского муниципального района проводился последующий муниципальный финансовый контроль за соблюдением действующего законодательства в части ведения кассовых операций, расчетов с подотчетными лицами и формированием и использованием фонда оплаты труда бюджетополучателями Карагинского муниципального района, в соответствии с Планом контрольных мероприятий, проводимых Финансовым управлением администрации Карагинского муниципального района на 2024 год, утвержденным 07.12.2023г. (с изменениями от 05.03.2024г., 17.06.2024г., 12.08.2024г., 21.10.2024г.).</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Всего в 2024 году из первоначально запланированных 4 контрольных мероприятий, проведено 1 мероприятие, и 3 контрольных мероприятия исключены, в связи с отсутствием специалиста по внутреннему финансовому контролю (должность вакантна с 29.06.2024). Кроме, того в 2024 году была закончено 1 контрольное мероприятие, начатое в 2023 году. Общий объем проверенных средств по двум мероприятиям составил 61,1 млн. рублей. В результате проведенных контрольных мероприятий выявлено 23 нарушения.</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с 07.11.2024 по 21.11.2024 Контрольно-счетной палатой Камчатского края проводилось контрольное мероприятие «Проверка законности и эффективности использования бюджетных средств, предоставленных Карагинскому муниципальному району в рамках реализации отдельных мероприятий государственных программ Камчатского края «Развитие образования в Камчатском крае», «Реализация государственной национальной политики и укрепление гражданского единства в Камчатском крае», «Комплексное развитие сельских территорий Камчатского края»». Проверяемый период 2023 год. По результатам контрольного мероприятия нарушений органом местного самоуправления, финансовым органом не выявлено.</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соответствии со статьей 268.1 Бюджетного кодекса Российской Федерации, частями 2 и 3 статьи 9 Федерального закона от 07.02.2011 № 6-ФЗ между Советом депутатов Карагинского муниципального района и Контрольно-счетной палатой Камчатского края заключено Соглашение от 16.11.2023 года «О передаче Контрольно-счетной палате Камчатского края полномочий по осуществлению внешнего муниципального финансового контроля в Карагинском муниципальном районе». В течение 2024 года проекты решений «О внесении изменений в решение Совета депутатов Карагинского муниципального района от 26.12.2023 № 71 «О бюджете Карагинского муниципального района на 2024 год и на плановый период 2025 и 2026 годов», «О бюджете Карагинского муниципального района на 2025 год и на плановый период 2026 и 2027 годов», а также документы и материалы к ним направлялись для проверки в Контрольно-счетной палатой Камчатского края. </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1.4. Составление и утверждение отчета об исполнении бюджета Карагинского муниципального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В 2024 году финансовым управлением был составлен и представлен в Совет депутатов Карагинского муниципального района Отчет об исполнении бюджета Карагинского муниципального района за 2023 год. Отчет утвержден решением Совета депутатов Карагинского муниципального района № 88 от 23.05.2024 года.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2. Выравнивание уровня бюджетной обеспеченности поселений, входящих в состав муниципального района, за счет средств бюджета муниципального района (пункт 20 части 1 статьи 15 Федерального закона от 6 октября 2003 г. N 131-ФЗ "Об общих принципах организации местного самоуправления в Российской Федерации")</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целях выравнивание уровня бюджетной обеспеченности поселений, входящих в состав муниципального района, за счет средств бюджета муниципального района в 2024 году было предусмотрено и направленно в бюджеты поселений 134 млн. рублей. Средства были предоставлены в форме дотации на выравнивание и иных межбюджетных трансфертов на выравнивание. Исполнение составило 100%.</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3. Исполнение полномочий администрации Карагинского муниципального района в части формирования, исполнения бюджета муниципального образования городского поселения «поселок Оссора» и контроля за его исполнением (часть 5 статьи 15 Федерального закона от 6 октября 2003 г. N 131-ФЗ "Об общих принципах организации местного самоуправления в Российской Федерации")</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 сентября 2017 года Финансовое управление администрации Карагинского муниципального района наделено полномочиями администрации Карагинского муниципального района в части формирования, исполнения бюджета муниципального образования городского поселения «поселок Оссора» и контроля за его исполнением, в соответствии с постановлением администрации Карагинского муниципального района от 28.09.2017 № 190. </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Финансовым управлением администрации Карагинского муниципального района была проведена работа по составлению проекта бюджета поселения, а также формированию документов и материалов, представляемых одновременно с проектом бюджета в Совет депутатов МО СП «поселок Оссора». Решение Совета депутатов «О бюджете муниципального образования сельское поселение «поселок Оссора» на 2025 год» было принято 20 декабря 2024г.</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2024 года было подготовлено 9 проектов решений о внесении изменений в решение Совета депутатов МО СП «поселок Оссора» «О бюджете муниципального образования сельского поселения «поселок Оссора» на 2024 год» от 21.12.2023 № 122.</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пределах своих полномочий, финансовое управление администрации Карагинского муниципального района в 2024 году осуществляло:</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составление сводной бюджетной росписи бюджета района;</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доведение показателей сводной бюджетной росписи в форме уведомлений о бюджетных ассигнованиях до распорядителей и (или) получателей бюджетных средств;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определение и доведение до распорядителей и (или) получателей средств бюджета района лимитов бюджетных обязательств;</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перемещение бюджетных ассигнований, выделяемых распорядителю средств бюджета района, между разделами, подразделами, целевыми статьями и видами расходов бюджетной классификации расходов бюджетов Российской Федерации;</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пределах своей компетенции осуществлялось исполнение бюджета МО СП «поселок Оссора», управление муниципальным долгом.</w:t>
      </w:r>
    </w:p>
    <w:p w:rsidR="000941EE" w:rsidRPr="00DF54FB" w:rsidRDefault="000941EE"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финансовым управлением был составлен и представлен в Совет депутатов муниципального образования сельское поселение «поселок Оссора» Отчет об исполнении бюджета муниципального образования сельское поселение «поселок Оссора» за 2023 год. Отчет утвержден решением Совета депутатов № 135 от 11.06.2024 года.</w:t>
      </w:r>
    </w:p>
    <w:p w:rsidR="0095077D" w:rsidRPr="00DF54FB" w:rsidRDefault="0095077D" w:rsidP="00441B18">
      <w:pPr>
        <w:tabs>
          <w:tab w:val="left" w:pos="3930"/>
        </w:tabs>
        <w:spacing w:after="0" w:line="240" w:lineRule="auto"/>
        <w:ind w:firstLine="709"/>
        <w:jc w:val="both"/>
        <w:rPr>
          <w:rFonts w:ascii="Times New Roman" w:hAnsi="Times New Roman"/>
          <w:b/>
          <w:sz w:val="24"/>
          <w:szCs w:val="24"/>
        </w:rPr>
      </w:pPr>
      <w:r w:rsidRPr="00DF54FB">
        <w:rPr>
          <w:rFonts w:ascii="Times New Roman" w:hAnsi="Times New Roman"/>
          <w:b/>
          <w:sz w:val="24"/>
          <w:szCs w:val="24"/>
        </w:rPr>
        <w:t>Кадровое обеспечение системы образования Карагинского муниципального района</w:t>
      </w:r>
    </w:p>
    <w:p w:rsidR="00F7481C" w:rsidRPr="00DF54FB" w:rsidRDefault="00F7481C"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Ведется целенаправленная работа по обеспечению образовательных организаций квалифицированными кадрами. В 2024 году по сравнению с предыдущими периодами (табл. </w:t>
      </w:r>
      <w:r w:rsidRPr="00DF54FB">
        <w:rPr>
          <w:rFonts w:ascii="Times New Roman" w:hAnsi="Times New Roman"/>
          <w:sz w:val="24"/>
          <w:szCs w:val="24"/>
        </w:rPr>
        <w:lastRenderedPageBreak/>
        <w:t>3) наблюдается снижение численности педагогов, работающих по программам дошкольного образования, в первую очередь это связано с оптимизацией штатной численности в МБДОУ «Детский сад» с. Карага, а также в связи с сокращением численности воспитанников в МБДОУ «Детский сад № 1» п. Оссора.</w:t>
      </w:r>
    </w:p>
    <w:p w:rsidR="00F7481C" w:rsidRPr="00DF54FB" w:rsidRDefault="00F7481C" w:rsidP="00441B18">
      <w:pPr>
        <w:tabs>
          <w:tab w:val="left" w:pos="3930"/>
        </w:tabs>
        <w:spacing w:after="0" w:line="240" w:lineRule="auto"/>
        <w:ind w:firstLine="709"/>
        <w:jc w:val="both"/>
        <w:rPr>
          <w:rFonts w:ascii="Times New Roman" w:hAnsi="Times New Roman"/>
          <w:sz w:val="24"/>
          <w:szCs w:val="24"/>
        </w:rPr>
      </w:pPr>
      <w:r w:rsidRPr="00DF54FB">
        <w:rPr>
          <w:rFonts w:ascii="Times New Roman" w:hAnsi="Times New Roman"/>
          <w:sz w:val="24"/>
          <w:szCs w:val="24"/>
        </w:rPr>
        <w:t>Количество педагогических работников в образовательных организациях Карагинского муниципального района</w:t>
      </w:r>
    </w:p>
    <w:p w:rsidR="00F7481C" w:rsidRPr="00DF54FB" w:rsidRDefault="00F7481C" w:rsidP="00F7481C">
      <w:pPr>
        <w:tabs>
          <w:tab w:val="left" w:pos="3930"/>
        </w:tabs>
        <w:spacing w:after="0" w:line="240" w:lineRule="auto"/>
        <w:ind w:firstLine="709"/>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5947"/>
        <w:gridCol w:w="696"/>
        <w:gridCol w:w="696"/>
        <w:gridCol w:w="696"/>
        <w:gridCol w:w="696"/>
      </w:tblGrid>
      <w:tr w:rsidR="00F7481C" w:rsidRPr="00DF54FB" w:rsidTr="005E38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 п/п</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Образовательная организация</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2022</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2023</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2024</w:t>
            </w:r>
          </w:p>
        </w:tc>
      </w:tr>
      <w:tr w:rsidR="00F7481C" w:rsidRPr="00DF54FB" w:rsidTr="005E3803">
        <w:trPr>
          <w:trHeight w:val="481"/>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Дошкольные образовательные организации (детские сады)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31</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26</w:t>
            </w:r>
          </w:p>
        </w:tc>
      </w:tr>
      <w:tr w:rsidR="00F7481C" w:rsidRPr="00DF54FB" w:rsidTr="005E38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Общеобразовательные организации (школы)</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83</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82</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82</w:t>
            </w:r>
          </w:p>
        </w:tc>
      </w:tr>
      <w:tr w:rsidR="00F7481C" w:rsidRPr="00DF54FB" w:rsidTr="005E38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Учреждения дополнительного образования (ДЮЦ Юность)</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4</w:t>
            </w:r>
          </w:p>
        </w:tc>
      </w:tr>
      <w:tr w:rsidR="00F7481C" w:rsidRPr="00DF54FB" w:rsidTr="005E3803">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rPr>
                <w:rFonts w:ascii="Times New Roman" w:hAnsi="Times New Roman"/>
                <w:sz w:val="24"/>
                <w:szCs w:val="24"/>
              </w:rPr>
            </w:pPr>
            <w:r w:rsidRPr="00DF54FB">
              <w:rPr>
                <w:rFonts w:ascii="Times New Roman" w:hAnsi="Times New Roman"/>
                <w:sz w:val="24"/>
                <w:szCs w:val="24"/>
              </w:rPr>
              <w:t>Всего в районе</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118</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119</w:t>
            </w:r>
          </w:p>
        </w:tc>
        <w:tc>
          <w:tcPr>
            <w:tcW w:w="0" w:type="auto"/>
            <w:tcBorders>
              <w:top w:val="single" w:sz="4" w:space="0" w:color="auto"/>
              <w:left w:val="single" w:sz="4" w:space="0" w:color="auto"/>
              <w:bottom w:val="single" w:sz="4" w:space="0" w:color="auto"/>
              <w:right w:val="single" w:sz="4" w:space="0" w:color="auto"/>
            </w:tcBorders>
          </w:tcPr>
          <w:p w:rsidR="00F7481C" w:rsidRPr="00DF54FB" w:rsidRDefault="00F7481C" w:rsidP="005E3803">
            <w:pPr>
              <w:tabs>
                <w:tab w:val="left" w:pos="3930"/>
              </w:tabs>
              <w:spacing w:after="0" w:line="240" w:lineRule="auto"/>
              <w:jc w:val="center"/>
              <w:rPr>
                <w:rFonts w:ascii="Times New Roman" w:hAnsi="Times New Roman"/>
                <w:sz w:val="24"/>
                <w:szCs w:val="24"/>
              </w:rPr>
            </w:pPr>
            <w:r w:rsidRPr="00DF54FB">
              <w:rPr>
                <w:rFonts w:ascii="Times New Roman" w:hAnsi="Times New Roman"/>
                <w:sz w:val="24"/>
                <w:szCs w:val="24"/>
              </w:rPr>
              <w:t>115</w:t>
            </w:r>
          </w:p>
        </w:tc>
      </w:tr>
    </w:tbl>
    <w:p w:rsidR="00F7481C" w:rsidRPr="00DF54FB" w:rsidRDefault="00F7481C" w:rsidP="00F7481C">
      <w:pPr>
        <w:spacing w:after="0" w:line="240" w:lineRule="auto"/>
        <w:ind w:right="-143" w:firstLine="709"/>
        <w:contextualSpacing/>
        <w:rPr>
          <w:rFonts w:ascii="Times New Roman" w:hAnsi="Times New Roman"/>
          <w:sz w:val="24"/>
          <w:szCs w:val="24"/>
        </w:rPr>
      </w:pPr>
    </w:p>
    <w:p w:rsidR="00F7481C" w:rsidRPr="00DF54FB" w:rsidRDefault="00F7481C" w:rsidP="00DF54FB">
      <w:pPr>
        <w:tabs>
          <w:tab w:val="left" w:pos="6096"/>
        </w:tabs>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Образовательные организации Карагинского района принимают активное участие в программе «Земский учитель» с первого года реализации. Так, в рамках данной программы в период с 2020 по 2023 год в район приехали работать 5 педагогических работника. В 2024 году по данной программе в район педагоги не приезжали, так как отсутствовала вакантные места учителей-предметников и учителей начальных классов.</w:t>
      </w:r>
    </w:p>
    <w:p w:rsidR="00F7481C" w:rsidRPr="00DF54FB" w:rsidRDefault="00F7481C" w:rsidP="00DF54FB">
      <w:pPr>
        <w:shd w:val="clear" w:color="auto" w:fill="FFFFFF"/>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Ежемесячно проводится мониторинг имеющихся вакансий в образовательных организациях. Высокая потребность остается в ставках психолого-педагогического сопровождения: ставках учителей-логопедов, учителей-дефектологов и педагогов-психологов. Общая потребность в педагогических кадрах в системе образования Карагинского района на конец 2024 года составляет 11 единиц.</w:t>
      </w:r>
    </w:p>
    <w:p w:rsidR="00F7481C" w:rsidRPr="00DF54FB" w:rsidRDefault="00F7481C" w:rsidP="00DF54FB">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lang w:bidi="ru-RU"/>
        </w:rPr>
        <w:t xml:space="preserve">Педагоги Карагинского муниципального района также принимают участие в муниципальных и краевых конкурсах профессионального мастерства. В 2024 году в муниципальном этапе Всероссийского конкурса </w:t>
      </w:r>
      <w:r w:rsidRPr="00DF54FB">
        <w:rPr>
          <w:rFonts w:ascii="Times New Roman" w:hAnsi="Times New Roman"/>
          <w:sz w:val="24"/>
          <w:szCs w:val="24"/>
        </w:rPr>
        <w:t xml:space="preserve">«Учитель года России» победителем стал учитель по истории МБОУ «Оссорская средняя школа». Всего в данном этапе конкурса в Карагинском муниципальном района принимало участие трое педагогов из трех школ района: МБОУ «Оссорская средняя школа», МБОУ «Ивашкинская средняя школа» и МБОУ «Карагинская основная школа». В региональном этапе конкурса из лауреатов муниципального этапа в 2024 году никто не принял участие. </w:t>
      </w:r>
    </w:p>
    <w:p w:rsidR="0095077D" w:rsidRPr="00DF54FB" w:rsidRDefault="0095077D" w:rsidP="00DF54FB">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Государственные и муниципальные услуги,</w:t>
      </w:r>
      <w:r w:rsidR="00441B18" w:rsidRPr="00DF54FB">
        <w:rPr>
          <w:rFonts w:ascii="Times New Roman" w:hAnsi="Times New Roman"/>
          <w:b/>
          <w:sz w:val="24"/>
          <w:szCs w:val="24"/>
        </w:rPr>
        <w:t xml:space="preserve"> </w:t>
      </w:r>
      <w:r w:rsidRPr="00DF54FB">
        <w:rPr>
          <w:rFonts w:ascii="Times New Roman" w:hAnsi="Times New Roman"/>
          <w:b/>
          <w:sz w:val="24"/>
          <w:szCs w:val="24"/>
        </w:rPr>
        <w:t>предоставляемые населению в сфере образования</w:t>
      </w:r>
    </w:p>
    <w:p w:rsidR="00F7481C" w:rsidRPr="00DF54FB" w:rsidRDefault="00F7481C" w:rsidP="00DF54FB">
      <w:pPr>
        <w:spacing w:after="0" w:line="240" w:lineRule="auto"/>
        <w:ind w:firstLine="709"/>
        <w:rPr>
          <w:rFonts w:ascii="Times New Roman" w:hAnsi="Times New Roman"/>
          <w:sz w:val="24"/>
          <w:szCs w:val="24"/>
        </w:rPr>
      </w:pPr>
      <w:r w:rsidRPr="00DF54FB">
        <w:rPr>
          <w:rFonts w:ascii="Times New Roman" w:hAnsi="Times New Roman"/>
          <w:sz w:val="24"/>
          <w:szCs w:val="24"/>
        </w:rPr>
        <w:t>В сфере образования населению Карагинского муниципального района предоставляется 2 государственные и 5 муниципальных услуг.</w:t>
      </w:r>
    </w:p>
    <w:p w:rsidR="00F7481C" w:rsidRPr="00DF54FB" w:rsidRDefault="00F7481C" w:rsidP="00DF54FB">
      <w:pPr>
        <w:spacing w:after="0" w:line="240" w:lineRule="auto"/>
        <w:ind w:firstLine="709"/>
        <w:rPr>
          <w:rFonts w:ascii="Times New Roman" w:hAnsi="Times New Roman"/>
          <w:sz w:val="24"/>
          <w:szCs w:val="24"/>
        </w:rPr>
      </w:pPr>
    </w:p>
    <w:p w:rsidR="00F7481C" w:rsidRPr="00DF54FB" w:rsidRDefault="00F7481C" w:rsidP="00F7481C">
      <w:pPr>
        <w:spacing w:after="0" w:line="240" w:lineRule="auto"/>
        <w:jc w:val="center"/>
        <w:rPr>
          <w:rFonts w:ascii="Times New Roman" w:hAnsi="Times New Roman"/>
          <w:sz w:val="24"/>
          <w:szCs w:val="24"/>
        </w:rPr>
      </w:pPr>
      <w:r w:rsidRPr="00DF54FB">
        <w:rPr>
          <w:rFonts w:ascii="Times New Roman" w:hAnsi="Times New Roman"/>
          <w:sz w:val="24"/>
          <w:szCs w:val="24"/>
        </w:rPr>
        <w:t>Количество предоставленных услуг в 2024 г.</w:t>
      </w:r>
    </w:p>
    <w:p w:rsidR="00F7481C" w:rsidRPr="00DF54FB" w:rsidRDefault="00F7481C" w:rsidP="00F7481C">
      <w:pPr>
        <w:spacing w:after="0" w:line="240" w:lineRule="auto"/>
        <w:jc w:val="center"/>
        <w:rPr>
          <w:rFonts w:ascii="Times New Roman" w:hAnsi="Times New Roman"/>
          <w:sz w:val="24"/>
          <w:szCs w:val="24"/>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1229"/>
        <w:gridCol w:w="6110"/>
        <w:gridCol w:w="1860"/>
      </w:tblGrid>
      <w:tr w:rsidR="00F7481C" w:rsidRPr="00DF54FB" w:rsidTr="00DF54FB">
        <w:tc>
          <w:tcPr>
            <w:tcW w:w="0" w:type="auto"/>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 п/п</w:t>
            </w:r>
          </w:p>
        </w:tc>
        <w:tc>
          <w:tcPr>
            <w:tcW w:w="1229"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Уровень услуги</w:t>
            </w:r>
          </w:p>
        </w:tc>
        <w:tc>
          <w:tcPr>
            <w:tcW w:w="6110"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Наименование услуги</w:t>
            </w:r>
          </w:p>
        </w:tc>
        <w:tc>
          <w:tcPr>
            <w:tcW w:w="1854" w:type="dxa"/>
            <w:shd w:val="clear" w:color="auto" w:fill="auto"/>
          </w:tcPr>
          <w:p w:rsidR="00F7481C" w:rsidRPr="00DF54FB" w:rsidRDefault="00F7481C" w:rsidP="005E3803">
            <w:pPr>
              <w:spacing w:after="0" w:line="240" w:lineRule="auto"/>
              <w:jc w:val="center"/>
              <w:rPr>
                <w:rFonts w:ascii="Times New Roman" w:hAnsi="Times New Roman"/>
              </w:rPr>
            </w:pPr>
            <w:r w:rsidRPr="00DF54FB">
              <w:rPr>
                <w:rFonts w:ascii="Times New Roman" w:hAnsi="Times New Roman"/>
              </w:rPr>
              <w:t>Количество предоставленных услуг</w:t>
            </w:r>
          </w:p>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rPr>
              <w:t>в 2024 году</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1</w:t>
            </w:r>
          </w:p>
        </w:tc>
        <w:tc>
          <w:tcPr>
            <w:tcW w:w="1229" w:type="dxa"/>
            <w:shd w:val="clear" w:color="auto" w:fill="auto"/>
          </w:tcPr>
          <w:p w:rsidR="00F7481C" w:rsidRPr="00DF54FB" w:rsidRDefault="00F7481C" w:rsidP="005E3803">
            <w:pPr>
              <w:jc w:val="center"/>
              <w:rPr>
                <w:sz w:val="24"/>
                <w:szCs w:val="24"/>
              </w:rPr>
            </w:pPr>
            <w:r w:rsidRPr="00DF54FB">
              <w:rPr>
                <w:rFonts w:ascii="Times New Roman" w:hAnsi="Times New Roman"/>
                <w:sz w:val="24"/>
                <w:szCs w:val="24"/>
              </w:rPr>
              <w:t>ГУ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Запись в образовательную организацию (сады)</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42</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2</w:t>
            </w:r>
          </w:p>
        </w:tc>
        <w:tc>
          <w:tcPr>
            <w:tcW w:w="1229" w:type="dxa"/>
            <w:shd w:val="clear" w:color="auto" w:fill="auto"/>
          </w:tcPr>
          <w:p w:rsidR="00F7481C" w:rsidRPr="00DF54FB" w:rsidRDefault="00F7481C" w:rsidP="005E3803">
            <w:pPr>
              <w:jc w:val="center"/>
              <w:rPr>
                <w:sz w:val="24"/>
                <w:szCs w:val="24"/>
              </w:rPr>
            </w:pPr>
            <w:r w:rsidRPr="00DF54FB">
              <w:rPr>
                <w:rFonts w:ascii="Times New Roman" w:hAnsi="Times New Roman"/>
                <w:sz w:val="24"/>
                <w:szCs w:val="24"/>
              </w:rPr>
              <w:t>ГУ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 xml:space="preserve">Выплата компенсации части платы, взымаемой с </w:t>
            </w:r>
            <w:proofErr w:type="gramStart"/>
            <w:r w:rsidRPr="00DF54FB">
              <w:rPr>
                <w:rFonts w:ascii="Times New Roman" w:hAnsi="Times New Roman"/>
                <w:sz w:val="24"/>
                <w:szCs w:val="24"/>
              </w:rPr>
              <w:t>родителей  (</w:t>
            </w:r>
            <w:proofErr w:type="gramEnd"/>
            <w:r w:rsidRPr="00DF54FB">
              <w:rPr>
                <w:rFonts w:ascii="Times New Roman" w:hAnsi="Times New Roman"/>
                <w:sz w:val="24"/>
                <w:szCs w:val="24"/>
              </w:rPr>
              <w:t>законных представителей) за содержание детей в образовательных организациях в Камчатском крае, реализующих основную общеобразовательную программу дошкольного образования</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11</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3</w:t>
            </w:r>
          </w:p>
        </w:tc>
        <w:tc>
          <w:tcPr>
            <w:tcW w:w="1229"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МУ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Запись в образовательную организацию (школы)</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47</w:t>
            </w:r>
          </w:p>
        </w:tc>
      </w:tr>
      <w:tr w:rsidR="00F7481C" w:rsidRPr="00DF54FB" w:rsidTr="00DF54FB">
        <w:trPr>
          <w:trHeight w:val="313"/>
        </w:trPr>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4</w:t>
            </w:r>
          </w:p>
        </w:tc>
        <w:tc>
          <w:tcPr>
            <w:tcW w:w="1229" w:type="dxa"/>
            <w:shd w:val="clear" w:color="auto" w:fill="auto"/>
          </w:tcPr>
          <w:p w:rsidR="00F7481C" w:rsidRPr="00DF54FB" w:rsidRDefault="00F7481C" w:rsidP="005E3803">
            <w:pPr>
              <w:jc w:val="center"/>
              <w:rPr>
                <w:sz w:val="24"/>
                <w:szCs w:val="24"/>
              </w:rPr>
            </w:pPr>
            <w:r w:rsidRPr="00DF54FB">
              <w:rPr>
                <w:rFonts w:ascii="Times New Roman" w:hAnsi="Times New Roman"/>
                <w:sz w:val="24"/>
                <w:szCs w:val="24"/>
              </w:rPr>
              <w:t>МУ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Запись на обучение по дополнительной общеобразовательной программе</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132</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lastRenderedPageBreak/>
              <w:t>5</w:t>
            </w:r>
          </w:p>
        </w:tc>
        <w:tc>
          <w:tcPr>
            <w:tcW w:w="1229" w:type="dxa"/>
            <w:shd w:val="clear" w:color="auto" w:fill="auto"/>
          </w:tcPr>
          <w:p w:rsidR="00F7481C" w:rsidRPr="00DF54FB" w:rsidRDefault="00F7481C" w:rsidP="005E3803">
            <w:pPr>
              <w:jc w:val="center"/>
              <w:rPr>
                <w:rFonts w:ascii="Times New Roman" w:hAnsi="Times New Roman"/>
                <w:sz w:val="24"/>
                <w:szCs w:val="24"/>
              </w:rPr>
            </w:pPr>
            <w:r w:rsidRPr="00DF54FB">
              <w:rPr>
                <w:rFonts w:ascii="Times New Roman" w:hAnsi="Times New Roman"/>
                <w:sz w:val="24"/>
                <w:szCs w:val="24"/>
              </w:rPr>
              <w:t>МУ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Прием заявлений, постановка на учет детей для зачисления в образовательные организации, реализующие основную общеобразовательную программу дошкольного образования (детские сады)</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53</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6</w:t>
            </w:r>
          </w:p>
        </w:tc>
        <w:tc>
          <w:tcPr>
            <w:tcW w:w="1229" w:type="dxa"/>
            <w:shd w:val="clear" w:color="auto" w:fill="auto"/>
          </w:tcPr>
          <w:p w:rsidR="00F7481C" w:rsidRPr="00DF54FB" w:rsidRDefault="00F7481C" w:rsidP="005E3803">
            <w:pPr>
              <w:jc w:val="center"/>
              <w:rPr>
                <w:rFonts w:ascii="Times New Roman" w:hAnsi="Times New Roman"/>
                <w:sz w:val="24"/>
                <w:szCs w:val="24"/>
              </w:rPr>
            </w:pPr>
            <w:r w:rsidRPr="00DF54FB">
              <w:rPr>
                <w:rFonts w:ascii="Times New Roman" w:hAnsi="Times New Roman"/>
                <w:sz w:val="24"/>
                <w:szCs w:val="24"/>
              </w:rPr>
              <w:t>МУ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Предоставление информации об организации общедоступного,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1932</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7</w:t>
            </w:r>
          </w:p>
        </w:tc>
        <w:tc>
          <w:tcPr>
            <w:tcW w:w="1229" w:type="dxa"/>
            <w:shd w:val="clear" w:color="auto" w:fill="auto"/>
          </w:tcPr>
          <w:p w:rsidR="00F7481C" w:rsidRPr="00DF54FB" w:rsidRDefault="00F7481C" w:rsidP="005E3803">
            <w:pPr>
              <w:jc w:val="center"/>
              <w:rPr>
                <w:rFonts w:ascii="Times New Roman" w:hAnsi="Times New Roman"/>
                <w:sz w:val="24"/>
                <w:szCs w:val="24"/>
              </w:rPr>
            </w:pPr>
            <w:r w:rsidRPr="00DF54FB">
              <w:rPr>
                <w:rFonts w:ascii="Times New Roman" w:hAnsi="Times New Roman"/>
                <w:sz w:val="24"/>
                <w:szCs w:val="24"/>
              </w:rPr>
              <w:t>МУ</w:t>
            </w:r>
          </w:p>
        </w:tc>
        <w:tc>
          <w:tcPr>
            <w:tcW w:w="6110"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595</w:t>
            </w:r>
          </w:p>
        </w:tc>
      </w:tr>
      <w:tr w:rsidR="00F7481C" w:rsidRPr="00DF54FB" w:rsidTr="00DF54FB">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p>
        </w:tc>
        <w:tc>
          <w:tcPr>
            <w:tcW w:w="7339" w:type="dxa"/>
            <w:gridSpan w:val="2"/>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Всего предоставлено в 2024 году, услуг</w:t>
            </w:r>
          </w:p>
        </w:tc>
        <w:tc>
          <w:tcPr>
            <w:tcW w:w="1854"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2812</w:t>
            </w:r>
          </w:p>
        </w:tc>
      </w:tr>
    </w:tbl>
    <w:p w:rsidR="00F7481C" w:rsidRPr="00DF54FB" w:rsidRDefault="00F7481C" w:rsidP="00DF54FB">
      <w:pPr>
        <w:spacing w:after="0" w:line="240" w:lineRule="auto"/>
        <w:rPr>
          <w:rFonts w:ascii="Times New Roman" w:hAnsi="Times New Roman"/>
          <w:sz w:val="24"/>
          <w:szCs w:val="24"/>
        </w:rPr>
      </w:pPr>
    </w:p>
    <w:p w:rsidR="00F7481C" w:rsidRPr="00DF54FB" w:rsidRDefault="00F7481C" w:rsidP="00DF54FB">
      <w:pPr>
        <w:spacing w:after="0" w:line="240" w:lineRule="auto"/>
        <w:ind w:firstLine="709"/>
        <w:rPr>
          <w:rFonts w:ascii="Times New Roman" w:hAnsi="Times New Roman"/>
          <w:sz w:val="24"/>
          <w:szCs w:val="24"/>
        </w:rPr>
      </w:pPr>
      <w:r w:rsidRPr="00DF54FB">
        <w:rPr>
          <w:rFonts w:ascii="Times New Roman" w:hAnsi="Times New Roman"/>
          <w:sz w:val="24"/>
          <w:szCs w:val="24"/>
        </w:rPr>
        <w:t>Из предоставляемых услуг, через ИС Госуслуги потенциальный получатель может направить заявление на предоставление 5 услуг и/или получить их в электронном виде:</w:t>
      </w:r>
    </w:p>
    <w:p w:rsidR="00F7481C" w:rsidRPr="00DF54FB" w:rsidRDefault="00F7481C" w:rsidP="00DF54FB">
      <w:pPr>
        <w:numPr>
          <w:ilvl w:val="0"/>
          <w:numId w:val="18"/>
        </w:numPr>
        <w:spacing w:after="0" w:line="240" w:lineRule="auto"/>
        <w:ind w:left="0" w:firstLine="709"/>
        <w:jc w:val="both"/>
        <w:rPr>
          <w:rFonts w:ascii="Times New Roman" w:hAnsi="Times New Roman"/>
          <w:sz w:val="24"/>
          <w:szCs w:val="24"/>
        </w:rPr>
      </w:pPr>
      <w:r w:rsidRPr="00DF54FB">
        <w:rPr>
          <w:rFonts w:ascii="Times New Roman" w:hAnsi="Times New Roman"/>
          <w:sz w:val="24"/>
          <w:szCs w:val="24"/>
        </w:rPr>
        <w:t>Направление заявления в электронной форме для получения услуги «Запись в образовательную организацию» (школы);</w:t>
      </w:r>
    </w:p>
    <w:p w:rsidR="00F7481C" w:rsidRPr="00DF54FB" w:rsidRDefault="00F7481C" w:rsidP="00DF54FB">
      <w:pPr>
        <w:numPr>
          <w:ilvl w:val="0"/>
          <w:numId w:val="18"/>
        </w:numPr>
        <w:spacing w:after="0" w:line="240" w:lineRule="auto"/>
        <w:ind w:left="0" w:firstLine="709"/>
        <w:jc w:val="both"/>
        <w:rPr>
          <w:rFonts w:ascii="Times New Roman" w:hAnsi="Times New Roman"/>
          <w:sz w:val="24"/>
          <w:szCs w:val="24"/>
        </w:rPr>
      </w:pPr>
      <w:r w:rsidRPr="00DF54FB">
        <w:rPr>
          <w:rFonts w:ascii="Times New Roman" w:hAnsi="Times New Roman"/>
          <w:sz w:val="24"/>
          <w:szCs w:val="24"/>
        </w:rPr>
        <w:t>Направление заявления в электронной форме для получения услуги «Запись в образовательную организацию» (сады);</w:t>
      </w:r>
    </w:p>
    <w:p w:rsidR="00F7481C" w:rsidRPr="00DF54FB" w:rsidRDefault="00F7481C" w:rsidP="00DF54FB">
      <w:pPr>
        <w:numPr>
          <w:ilvl w:val="0"/>
          <w:numId w:val="18"/>
        </w:numPr>
        <w:spacing w:after="0" w:line="240" w:lineRule="auto"/>
        <w:ind w:left="0" w:firstLine="720"/>
        <w:jc w:val="both"/>
        <w:rPr>
          <w:rFonts w:ascii="Times New Roman" w:hAnsi="Times New Roman"/>
          <w:sz w:val="24"/>
          <w:szCs w:val="24"/>
        </w:rPr>
      </w:pPr>
      <w:r w:rsidRPr="00DF54FB">
        <w:rPr>
          <w:rFonts w:ascii="Times New Roman" w:hAnsi="Times New Roman"/>
          <w:sz w:val="24"/>
          <w:szCs w:val="24"/>
        </w:rPr>
        <w:t>Запись на обучение по дополнительной общеобразовательной программе (ИС «Навигатор»);</w:t>
      </w:r>
    </w:p>
    <w:p w:rsidR="00F7481C" w:rsidRPr="00DF54FB" w:rsidRDefault="00F7481C" w:rsidP="00DF54FB">
      <w:pPr>
        <w:numPr>
          <w:ilvl w:val="0"/>
          <w:numId w:val="18"/>
        </w:numPr>
        <w:spacing w:after="0" w:line="240" w:lineRule="auto"/>
        <w:ind w:left="0" w:firstLine="709"/>
        <w:jc w:val="both"/>
        <w:rPr>
          <w:rFonts w:ascii="Times New Roman" w:hAnsi="Times New Roman"/>
          <w:sz w:val="24"/>
          <w:szCs w:val="24"/>
        </w:rPr>
      </w:pPr>
      <w:r w:rsidRPr="00DF54FB">
        <w:rPr>
          <w:rFonts w:ascii="Times New Roman" w:hAnsi="Times New Roman"/>
          <w:sz w:val="24"/>
          <w:szCs w:val="24"/>
        </w:rPr>
        <w:t>Предоставление информации об успеваемости «Электронный дневник»;</w:t>
      </w:r>
    </w:p>
    <w:p w:rsidR="00F7481C" w:rsidRPr="00DF54FB" w:rsidRDefault="00F7481C" w:rsidP="00DF54FB">
      <w:pPr>
        <w:numPr>
          <w:ilvl w:val="0"/>
          <w:numId w:val="18"/>
        </w:numPr>
        <w:spacing w:after="0" w:line="240" w:lineRule="auto"/>
        <w:ind w:left="0" w:firstLine="709"/>
        <w:jc w:val="both"/>
        <w:rPr>
          <w:rFonts w:ascii="Times New Roman" w:hAnsi="Times New Roman"/>
          <w:sz w:val="24"/>
          <w:szCs w:val="24"/>
        </w:rPr>
      </w:pPr>
      <w:r w:rsidRPr="00DF54FB">
        <w:rPr>
          <w:rFonts w:ascii="Times New Roman" w:hAnsi="Times New Roman"/>
          <w:sz w:val="24"/>
          <w:szCs w:val="24"/>
        </w:rPr>
        <w:t>Предоставление информации по результатам ГИА.</w:t>
      </w:r>
    </w:p>
    <w:p w:rsidR="00F7481C" w:rsidRPr="00DF54FB" w:rsidRDefault="00F7481C" w:rsidP="00DF54FB">
      <w:pPr>
        <w:tabs>
          <w:tab w:val="left" w:pos="3930"/>
        </w:tabs>
        <w:spacing w:after="0" w:line="240" w:lineRule="auto"/>
        <w:ind w:left="66"/>
        <w:contextualSpacing/>
        <w:jc w:val="center"/>
        <w:rPr>
          <w:rFonts w:ascii="Times New Roman" w:hAnsi="Times New Roman"/>
          <w:b/>
          <w:sz w:val="24"/>
          <w:szCs w:val="24"/>
        </w:rPr>
      </w:pPr>
      <w:r w:rsidRPr="00DF54FB">
        <w:rPr>
          <w:rFonts w:ascii="Times New Roman" w:hAnsi="Times New Roman"/>
          <w:b/>
          <w:sz w:val="24"/>
          <w:szCs w:val="24"/>
        </w:rPr>
        <w:t>Предоставление мер социальной поддержки</w:t>
      </w:r>
    </w:p>
    <w:p w:rsidR="00F7481C" w:rsidRPr="00DF54FB" w:rsidRDefault="00F7481C" w:rsidP="00DF54FB">
      <w:pPr>
        <w:tabs>
          <w:tab w:val="left" w:pos="3930"/>
        </w:tabs>
        <w:spacing w:after="0" w:line="240" w:lineRule="auto"/>
        <w:ind w:left="66"/>
        <w:contextualSpacing/>
        <w:jc w:val="both"/>
        <w:rPr>
          <w:rFonts w:ascii="Times New Roman" w:hAnsi="Times New Roman"/>
          <w:b/>
          <w:sz w:val="24"/>
          <w:szCs w:val="24"/>
        </w:rPr>
      </w:pPr>
      <w:r w:rsidRPr="00DF54FB">
        <w:rPr>
          <w:rFonts w:ascii="Times New Roman" w:hAnsi="Times New Roman"/>
          <w:sz w:val="24"/>
          <w:szCs w:val="24"/>
        </w:rPr>
        <w:t>В сфере образования населению Кар</w:t>
      </w:r>
      <w:r w:rsidR="002061C1" w:rsidRPr="00DF54FB">
        <w:rPr>
          <w:rFonts w:ascii="Times New Roman" w:hAnsi="Times New Roman"/>
          <w:sz w:val="24"/>
          <w:szCs w:val="24"/>
        </w:rPr>
        <w:t xml:space="preserve">агинского муниципального района </w:t>
      </w:r>
      <w:r w:rsidRPr="00DF54FB">
        <w:rPr>
          <w:rFonts w:ascii="Times New Roman" w:hAnsi="Times New Roman"/>
          <w:sz w:val="24"/>
          <w:szCs w:val="24"/>
        </w:rPr>
        <w:t>предоставляются следующие меры социальной поддержки в отношении обучающихся и воспитанников образовательных организаций:</w:t>
      </w:r>
    </w:p>
    <w:p w:rsidR="00F7481C" w:rsidRPr="00DF54FB" w:rsidRDefault="00F7481C" w:rsidP="00DF54FB">
      <w:pPr>
        <w:spacing w:after="0" w:line="240" w:lineRule="auto"/>
        <w:ind w:firstLine="709"/>
        <w:contextualSpacing/>
        <w:jc w:val="both"/>
        <w:rPr>
          <w:rFonts w:ascii="Times New Roman" w:hAnsi="Times New Roman"/>
          <w:sz w:val="24"/>
          <w:szCs w:val="24"/>
          <w:u w:val="single"/>
        </w:rPr>
      </w:pPr>
      <w:r w:rsidRPr="00DF54FB">
        <w:rPr>
          <w:rFonts w:ascii="Times New Roman" w:hAnsi="Times New Roman"/>
          <w:sz w:val="24"/>
          <w:szCs w:val="24"/>
          <w:u w:val="single"/>
        </w:rPr>
        <w:t>Региональные меры социальной поддержки:</w:t>
      </w:r>
    </w:p>
    <w:p w:rsidR="00F7481C" w:rsidRPr="00DF54FB" w:rsidRDefault="00F7481C" w:rsidP="00DF54FB">
      <w:pPr>
        <w:numPr>
          <w:ilvl w:val="0"/>
          <w:numId w:val="19"/>
        </w:numPr>
        <w:tabs>
          <w:tab w:val="left" w:pos="426"/>
          <w:tab w:val="left" w:pos="709"/>
        </w:tabs>
        <w:spacing w:after="0" w:line="240" w:lineRule="auto"/>
        <w:ind w:left="0" w:firstLine="709"/>
        <w:contextualSpacing/>
        <w:jc w:val="both"/>
        <w:rPr>
          <w:rFonts w:ascii="Times New Roman" w:hAnsi="Times New Roman"/>
          <w:sz w:val="24"/>
          <w:szCs w:val="24"/>
        </w:rPr>
      </w:pPr>
      <w:r w:rsidRPr="00DF54FB">
        <w:rPr>
          <w:rFonts w:ascii="Times New Roman" w:hAnsi="Times New Roman"/>
          <w:sz w:val="24"/>
          <w:szCs w:val="24"/>
        </w:rPr>
        <w:t>Предоставление бесплатного горячего питания обучающимся;</w:t>
      </w:r>
    </w:p>
    <w:p w:rsidR="00F7481C" w:rsidRPr="00DF54FB" w:rsidRDefault="00F7481C" w:rsidP="00DF54FB">
      <w:pPr>
        <w:numPr>
          <w:ilvl w:val="0"/>
          <w:numId w:val="19"/>
        </w:numPr>
        <w:spacing w:after="0" w:line="240" w:lineRule="auto"/>
        <w:ind w:left="0" w:firstLine="709"/>
        <w:contextualSpacing/>
        <w:jc w:val="both"/>
        <w:rPr>
          <w:rFonts w:ascii="Times New Roman" w:hAnsi="Times New Roman"/>
          <w:sz w:val="24"/>
          <w:szCs w:val="24"/>
        </w:rPr>
      </w:pPr>
      <w:r w:rsidRPr="00DF54FB">
        <w:rPr>
          <w:rFonts w:ascii="Times New Roman" w:hAnsi="Times New Roman"/>
          <w:sz w:val="24"/>
          <w:szCs w:val="24"/>
        </w:rPr>
        <w:t>Частичная компенсация фактических расходов на приобретение одежды обучающихся и школьно-письменных принадлежностей.</w:t>
      </w:r>
    </w:p>
    <w:p w:rsidR="00F7481C" w:rsidRPr="00DF54FB" w:rsidRDefault="00F7481C" w:rsidP="00DF54FB">
      <w:pPr>
        <w:spacing w:after="0" w:line="240" w:lineRule="auto"/>
        <w:ind w:firstLine="709"/>
        <w:jc w:val="both"/>
        <w:rPr>
          <w:rFonts w:ascii="Times New Roman" w:hAnsi="Times New Roman"/>
          <w:sz w:val="24"/>
          <w:szCs w:val="24"/>
          <w:u w:val="single"/>
        </w:rPr>
      </w:pPr>
      <w:r w:rsidRPr="00DF54FB">
        <w:rPr>
          <w:rFonts w:ascii="Times New Roman" w:hAnsi="Times New Roman"/>
          <w:sz w:val="24"/>
          <w:szCs w:val="24"/>
          <w:u w:val="single"/>
        </w:rPr>
        <w:t>Муниципальные меры социальной поддержки:</w:t>
      </w:r>
    </w:p>
    <w:p w:rsidR="00F7481C" w:rsidRPr="00DF54FB" w:rsidRDefault="00F7481C" w:rsidP="00DF54FB">
      <w:pPr>
        <w:numPr>
          <w:ilvl w:val="0"/>
          <w:numId w:val="20"/>
        </w:numPr>
        <w:spacing w:after="0" w:line="240" w:lineRule="auto"/>
        <w:ind w:left="0" w:firstLine="709"/>
        <w:contextualSpacing/>
        <w:jc w:val="both"/>
        <w:rPr>
          <w:rFonts w:ascii="Times New Roman" w:hAnsi="Times New Roman"/>
          <w:sz w:val="24"/>
          <w:szCs w:val="24"/>
        </w:rPr>
      </w:pPr>
      <w:r w:rsidRPr="00DF54FB">
        <w:rPr>
          <w:rFonts w:ascii="Times New Roman" w:hAnsi="Times New Roman"/>
          <w:sz w:val="24"/>
          <w:szCs w:val="24"/>
        </w:rPr>
        <w:t>Освобождение родителей (законных представителей) воспитанников от платы за присмотр и уход за детьми в ДОУ.</w:t>
      </w:r>
    </w:p>
    <w:p w:rsidR="00F7481C" w:rsidRPr="00DF54FB" w:rsidRDefault="00F7481C" w:rsidP="00DF54FB">
      <w:pPr>
        <w:tabs>
          <w:tab w:val="left" w:pos="426"/>
        </w:tabs>
        <w:spacing w:after="0" w:line="240" w:lineRule="auto"/>
        <w:jc w:val="center"/>
        <w:rPr>
          <w:rFonts w:ascii="Times New Roman" w:hAnsi="Times New Roman"/>
          <w:sz w:val="24"/>
          <w:szCs w:val="24"/>
        </w:rPr>
      </w:pPr>
      <w:r w:rsidRPr="00DF54FB">
        <w:rPr>
          <w:rFonts w:ascii="Times New Roman" w:hAnsi="Times New Roman"/>
          <w:sz w:val="24"/>
          <w:szCs w:val="24"/>
        </w:rPr>
        <w:t>Количество мер социальной поддержки в 2024 г.</w:t>
      </w:r>
    </w:p>
    <w:p w:rsidR="00F7481C" w:rsidRPr="00DF54FB" w:rsidRDefault="00F7481C" w:rsidP="00F7481C">
      <w:pPr>
        <w:tabs>
          <w:tab w:val="left" w:pos="426"/>
        </w:tabs>
        <w:spacing w:after="0" w:line="240" w:lineRule="auto"/>
        <w:ind w:left="-142" w:hanging="284"/>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468"/>
        <w:gridCol w:w="3685"/>
      </w:tblGrid>
      <w:tr w:rsidR="00F7481C" w:rsidRPr="00DF54FB" w:rsidTr="005E3803">
        <w:tc>
          <w:tcPr>
            <w:tcW w:w="0" w:type="auto"/>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 п/п</w:t>
            </w:r>
          </w:p>
        </w:tc>
        <w:tc>
          <w:tcPr>
            <w:tcW w:w="5468"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Наименование услуги</w:t>
            </w:r>
          </w:p>
        </w:tc>
        <w:tc>
          <w:tcPr>
            <w:tcW w:w="3685"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Количество предоставленных мер социальной поддержки в 2024 году</w:t>
            </w:r>
          </w:p>
        </w:tc>
      </w:tr>
      <w:tr w:rsidR="00F7481C" w:rsidRPr="00DF54FB" w:rsidTr="005E3803">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1</w:t>
            </w:r>
          </w:p>
        </w:tc>
        <w:tc>
          <w:tcPr>
            <w:tcW w:w="5468"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Предоставление бесплатного горячего питания обучающимся льготной категории</w:t>
            </w:r>
          </w:p>
        </w:tc>
        <w:tc>
          <w:tcPr>
            <w:tcW w:w="3685"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294</w:t>
            </w:r>
          </w:p>
        </w:tc>
      </w:tr>
      <w:tr w:rsidR="00F7481C" w:rsidRPr="00DF54FB" w:rsidTr="005E3803">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2</w:t>
            </w:r>
          </w:p>
        </w:tc>
        <w:tc>
          <w:tcPr>
            <w:tcW w:w="5468"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Частичная компенсация фактических расходов на приобретение одежды обучающихся и школьно-письменных принадлежностей</w:t>
            </w:r>
          </w:p>
        </w:tc>
        <w:tc>
          <w:tcPr>
            <w:tcW w:w="3685"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169</w:t>
            </w:r>
          </w:p>
        </w:tc>
      </w:tr>
      <w:tr w:rsidR="00F7481C" w:rsidRPr="00DF54FB" w:rsidTr="005E3803">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3</w:t>
            </w:r>
          </w:p>
        </w:tc>
        <w:tc>
          <w:tcPr>
            <w:tcW w:w="5468"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Освобождение родителей (законных представителей) воспитанников от платы за присмотр и уход за детьми в ДОУ</w:t>
            </w:r>
          </w:p>
        </w:tc>
        <w:tc>
          <w:tcPr>
            <w:tcW w:w="3685"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88</w:t>
            </w:r>
          </w:p>
        </w:tc>
      </w:tr>
      <w:tr w:rsidR="00F7481C" w:rsidRPr="00DF54FB" w:rsidTr="005E3803">
        <w:tc>
          <w:tcPr>
            <w:tcW w:w="0" w:type="auto"/>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4</w:t>
            </w:r>
          </w:p>
        </w:tc>
        <w:tc>
          <w:tcPr>
            <w:tcW w:w="5468" w:type="dxa"/>
            <w:shd w:val="clear" w:color="auto" w:fill="auto"/>
          </w:tcPr>
          <w:p w:rsidR="00F7481C" w:rsidRPr="00DF54FB" w:rsidRDefault="00F7481C" w:rsidP="005E3803">
            <w:pPr>
              <w:spacing w:after="0" w:line="240" w:lineRule="auto"/>
              <w:rPr>
                <w:rFonts w:ascii="Times New Roman" w:hAnsi="Times New Roman"/>
                <w:sz w:val="24"/>
                <w:szCs w:val="24"/>
              </w:rPr>
            </w:pPr>
            <w:r w:rsidRPr="00DF54FB">
              <w:rPr>
                <w:rFonts w:ascii="Times New Roman" w:hAnsi="Times New Roman"/>
                <w:sz w:val="24"/>
                <w:szCs w:val="24"/>
              </w:rPr>
              <w:t>Всего предоставлено мер социальной поддержки в 2024 году</w:t>
            </w:r>
          </w:p>
        </w:tc>
        <w:tc>
          <w:tcPr>
            <w:tcW w:w="3685" w:type="dxa"/>
            <w:shd w:val="clear" w:color="auto" w:fill="auto"/>
          </w:tcPr>
          <w:p w:rsidR="00F7481C" w:rsidRPr="00DF54FB" w:rsidRDefault="00F7481C" w:rsidP="005E3803">
            <w:pPr>
              <w:spacing w:after="0" w:line="240" w:lineRule="auto"/>
              <w:jc w:val="center"/>
              <w:rPr>
                <w:rFonts w:ascii="Times New Roman" w:hAnsi="Times New Roman"/>
                <w:sz w:val="24"/>
                <w:szCs w:val="24"/>
              </w:rPr>
            </w:pPr>
            <w:r w:rsidRPr="00DF54FB">
              <w:rPr>
                <w:rFonts w:ascii="Times New Roman" w:hAnsi="Times New Roman"/>
                <w:sz w:val="24"/>
                <w:szCs w:val="24"/>
              </w:rPr>
              <w:t>551</w:t>
            </w:r>
          </w:p>
        </w:tc>
      </w:tr>
    </w:tbl>
    <w:p w:rsidR="0095077D" w:rsidRPr="00DF54FB" w:rsidRDefault="0095077D" w:rsidP="00FD2E55">
      <w:pPr>
        <w:shd w:val="clear" w:color="auto" w:fill="FFFFFF"/>
        <w:spacing w:after="0" w:line="240" w:lineRule="auto"/>
        <w:ind w:firstLine="709"/>
        <w:jc w:val="both"/>
        <w:rPr>
          <w:rFonts w:ascii="Times New Roman" w:hAnsi="Times New Roman"/>
          <w:b/>
          <w:sz w:val="24"/>
          <w:szCs w:val="24"/>
        </w:rPr>
      </w:pPr>
      <w:r w:rsidRPr="00DF54FB">
        <w:rPr>
          <w:rFonts w:ascii="Times New Roman" w:hAnsi="Times New Roman"/>
          <w:b/>
          <w:sz w:val="24"/>
          <w:szCs w:val="24"/>
        </w:rPr>
        <w:t>Организация предоставления общедоступного и бесплатного дошкольного образования в муниципальных образовательных организациях</w:t>
      </w:r>
    </w:p>
    <w:p w:rsidR="002061C1" w:rsidRPr="00DF54FB" w:rsidRDefault="002061C1" w:rsidP="00441B18">
      <w:pPr>
        <w:spacing w:after="0" w:line="240" w:lineRule="auto"/>
        <w:ind w:right="-143" w:firstLine="709"/>
        <w:contextualSpacing/>
        <w:jc w:val="both"/>
        <w:rPr>
          <w:rFonts w:ascii="Times New Roman" w:hAnsi="Times New Roman"/>
          <w:bCs/>
          <w:sz w:val="24"/>
          <w:szCs w:val="24"/>
        </w:rPr>
      </w:pPr>
      <w:r w:rsidRPr="00DF54FB">
        <w:rPr>
          <w:rFonts w:ascii="Times New Roman" w:hAnsi="Times New Roman"/>
          <w:bCs/>
          <w:sz w:val="24"/>
          <w:szCs w:val="24"/>
        </w:rPr>
        <w:lastRenderedPageBreak/>
        <w:t>В Карагинском муниципальном районе программу дошкольного образования реализуют 5 муниципальных образовательных организаций, из них:</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4 муниципальных дошкольных образовательных учреждений;</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1 муниципальное общеобразовательное учреждение.</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Охват детей дошкольным образованием в Карагинском районе по итогам 2024 года составил 154 детей (в 2023 году – 168 детей, в 2022 – 191 ребенка, в 2021 – 192 ребенка).  Из них детей в возрасте от 0 до 3 лет дошкольным образованием охвачено 33 человека, от 3 до 7 лет - 121 человек. Численность детей, зарегистрированных в очереди на получение места в детском саду – 3 детей.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Количество детей, получающих дошкольное образование в Карагинском муниципальном районе от общего количества детей в возрасте от 3 до 7 лет, составляет 100%.</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На Портале государственных и муниципальных услуг Камчатского края организовано оказание в электронной форме первоочередных услуг в сфере образования. Во всех сёлах района данная услуга осуществляется с использованием модуля «Е-услуги. Образование» региональной информационной системы «Сетевой город». Осуществляется ежедневный мониторинг показателей электронной очереди в дошкольные образовательные организации в подсистеме «Е-услуги. Образование», выявление детей в актуальном спросе, своевременное зачисление детей в образовательные организации.</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В целях обеспечения гарантий по общедоступности дошкольного образования в Карагинском муниципальном районе предусмотрены льготы по полному (100%) освобождению родителей (законных представителей) от платы за присмотр и уход за детьми в муниципальных образовательных организациях, реализующих программы дошкольного образования детей. Финансирование по данному направлению предусмотрено из средств местного бюджета рамках муниципальной программы «Развитие образования в Карагинском муниципальном районе». К лицам, имеющим право на предоставление льготы, относятся следующие категории: дети-инвалиды, дети-сироты, дети, оставшиеся без попечения родителей, дети с туберкулёзной интоксикацией, дети из числа КМНС, дети из семей военнослужащих, лиц, призванных на военную службу по мобилизации в Вооруженные Силы Российской Федерации в соответствии с Указом Президента Российской Федерации (дети участников СВО). В 2024 году воспользовались льготой родители в отношении 102 воспитанников детских садов, что составляет 66,3% от общего числа воспитанников в районе.</w:t>
      </w:r>
    </w:p>
    <w:p w:rsidR="00441B18" w:rsidRPr="00DF54FB" w:rsidRDefault="00441B18" w:rsidP="002061C1">
      <w:pPr>
        <w:spacing w:after="0" w:line="240" w:lineRule="auto"/>
        <w:ind w:right="-143"/>
        <w:contextualSpacing/>
        <w:jc w:val="center"/>
        <w:rPr>
          <w:rFonts w:ascii="Times New Roman" w:hAnsi="Times New Roman"/>
          <w:sz w:val="24"/>
          <w:szCs w:val="24"/>
        </w:rPr>
      </w:pPr>
    </w:p>
    <w:p w:rsidR="002061C1" w:rsidRPr="00DF54FB" w:rsidRDefault="002061C1" w:rsidP="002061C1">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 xml:space="preserve">Сведения о количестве детей, </w:t>
      </w:r>
    </w:p>
    <w:p w:rsidR="002061C1" w:rsidRPr="00DF54FB" w:rsidRDefault="002061C1" w:rsidP="002061C1">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 xml:space="preserve">родители (законные представители) которых освобождены </w:t>
      </w:r>
    </w:p>
    <w:p w:rsidR="002061C1" w:rsidRPr="00DF54FB" w:rsidRDefault="002061C1" w:rsidP="002061C1">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от родительской платы в детских садах в 2023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6154"/>
        <w:gridCol w:w="696"/>
        <w:gridCol w:w="696"/>
        <w:gridCol w:w="696"/>
        <w:gridCol w:w="696"/>
      </w:tblGrid>
      <w:tr w:rsidR="002061C1" w:rsidRPr="00DF54FB" w:rsidTr="005E3803">
        <w:trPr>
          <w:trHeight w:val="1040"/>
        </w:trPr>
        <w:tc>
          <w:tcPr>
            <w:tcW w:w="0" w:type="auto"/>
            <w:vAlign w:val="center"/>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 п/п</w:t>
            </w:r>
          </w:p>
        </w:tc>
        <w:tc>
          <w:tcPr>
            <w:tcW w:w="0" w:type="auto"/>
            <w:shd w:val="clear" w:color="auto" w:fill="auto"/>
            <w:vAlign w:val="center"/>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Наименование категории воспитанников</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2021</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2022</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2023</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2024</w:t>
            </w:r>
          </w:p>
        </w:tc>
      </w:tr>
      <w:tr w:rsidR="002061C1" w:rsidRPr="00DF54FB" w:rsidTr="005E3803">
        <w:trPr>
          <w:trHeight w:val="1040"/>
        </w:trPr>
        <w:tc>
          <w:tcPr>
            <w:tcW w:w="0" w:type="auto"/>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1.</w:t>
            </w:r>
          </w:p>
        </w:tc>
        <w:tc>
          <w:tcPr>
            <w:tcW w:w="0" w:type="auto"/>
            <w:shd w:val="clear" w:color="auto" w:fill="auto"/>
            <w:vAlign w:val="bottom"/>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дети из числа коренных малочисленных народов Севера, Сибири и Дальнего Востока и из семей, в которых единственный родитель или хотя бы один из родителей относится к коренным малочисленным народам Севера, Сибири и Дальнего Востока.</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110</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112</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p>
          <w:p w:rsidR="002061C1" w:rsidRPr="00DF54FB" w:rsidRDefault="002061C1" w:rsidP="005E3803">
            <w:pPr>
              <w:spacing w:after="0" w:line="240" w:lineRule="auto"/>
              <w:jc w:val="center"/>
              <w:rPr>
                <w:rFonts w:ascii="Times New Roman" w:hAnsi="Times New Roman"/>
                <w:color w:val="000000"/>
                <w:sz w:val="24"/>
                <w:szCs w:val="24"/>
              </w:rPr>
            </w:pPr>
          </w:p>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96</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92</w:t>
            </w:r>
          </w:p>
        </w:tc>
      </w:tr>
      <w:tr w:rsidR="002061C1" w:rsidRPr="00DF54FB" w:rsidTr="005E3803">
        <w:trPr>
          <w:trHeight w:val="318"/>
        </w:trPr>
        <w:tc>
          <w:tcPr>
            <w:tcW w:w="0" w:type="auto"/>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2.</w:t>
            </w:r>
          </w:p>
        </w:tc>
        <w:tc>
          <w:tcPr>
            <w:tcW w:w="0" w:type="auto"/>
            <w:shd w:val="clear" w:color="auto" w:fill="auto"/>
            <w:vAlign w:val="bottom"/>
            <w:hideMark/>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дети – инвалиды</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r>
      <w:tr w:rsidR="002061C1" w:rsidRPr="00DF54FB" w:rsidTr="005E3803">
        <w:trPr>
          <w:trHeight w:val="279"/>
        </w:trPr>
        <w:tc>
          <w:tcPr>
            <w:tcW w:w="0" w:type="auto"/>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3.</w:t>
            </w:r>
          </w:p>
        </w:tc>
        <w:tc>
          <w:tcPr>
            <w:tcW w:w="0" w:type="auto"/>
            <w:shd w:val="clear" w:color="auto" w:fill="auto"/>
            <w:vAlign w:val="bottom"/>
            <w:hideMark/>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дети-сироты, дети, оставшиеся без попечения родителей</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3</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4</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3</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3</w:t>
            </w:r>
          </w:p>
        </w:tc>
      </w:tr>
      <w:tr w:rsidR="002061C1" w:rsidRPr="00DF54FB" w:rsidTr="005E3803">
        <w:trPr>
          <w:trHeight w:val="131"/>
        </w:trPr>
        <w:tc>
          <w:tcPr>
            <w:tcW w:w="0" w:type="auto"/>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4.</w:t>
            </w:r>
          </w:p>
        </w:tc>
        <w:tc>
          <w:tcPr>
            <w:tcW w:w="0" w:type="auto"/>
            <w:shd w:val="clear" w:color="auto" w:fill="auto"/>
            <w:vAlign w:val="bottom"/>
            <w:hideMark/>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дети с туберкулезной интоксикацией</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c>
          <w:tcPr>
            <w:tcW w:w="0" w:type="auto"/>
            <w:vAlign w:val="center"/>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r>
      <w:tr w:rsidR="002061C1" w:rsidRPr="00DF54FB" w:rsidTr="005E3803">
        <w:trPr>
          <w:trHeight w:val="131"/>
        </w:trPr>
        <w:tc>
          <w:tcPr>
            <w:tcW w:w="0" w:type="auto"/>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5.</w:t>
            </w:r>
          </w:p>
        </w:tc>
        <w:tc>
          <w:tcPr>
            <w:tcW w:w="0" w:type="auto"/>
            <w:shd w:val="clear" w:color="auto" w:fill="auto"/>
            <w:vAlign w:val="bottom"/>
            <w:hideMark/>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дети участников СВО</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0</w:t>
            </w:r>
          </w:p>
        </w:tc>
        <w:tc>
          <w:tcPr>
            <w:tcW w:w="0" w:type="auto"/>
            <w:vAlign w:val="bottom"/>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2</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7</w:t>
            </w:r>
          </w:p>
        </w:tc>
      </w:tr>
      <w:tr w:rsidR="002061C1" w:rsidRPr="00DF54FB" w:rsidTr="005E3803">
        <w:trPr>
          <w:trHeight w:val="273"/>
        </w:trPr>
        <w:tc>
          <w:tcPr>
            <w:tcW w:w="0" w:type="auto"/>
          </w:tcPr>
          <w:p w:rsidR="002061C1" w:rsidRPr="00DF54FB" w:rsidRDefault="002061C1" w:rsidP="005E3803">
            <w:pPr>
              <w:spacing w:after="0" w:line="240" w:lineRule="auto"/>
              <w:rPr>
                <w:rFonts w:ascii="Times New Roman" w:hAnsi="Times New Roman"/>
                <w:color w:val="000000"/>
                <w:sz w:val="24"/>
                <w:szCs w:val="24"/>
              </w:rPr>
            </w:pPr>
          </w:p>
        </w:tc>
        <w:tc>
          <w:tcPr>
            <w:tcW w:w="0" w:type="auto"/>
            <w:shd w:val="clear" w:color="auto" w:fill="auto"/>
            <w:noWrap/>
            <w:vAlign w:val="bottom"/>
            <w:hideMark/>
          </w:tcPr>
          <w:p w:rsidR="002061C1" w:rsidRPr="00DF54FB" w:rsidRDefault="002061C1" w:rsidP="005E3803">
            <w:pPr>
              <w:spacing w:after="0" w:line="240" w:lineRule="auto"/>
              <w:rPr>
                <w:rFonts w:ascii="Times New Roman" w:hAnsi="Times New Roman"/>
                <w:color w:val="000000"/>
                <w:sz w:val="24"/>
                <w:szCs w:val="24"/>
              </w:rPr>
            </w:pPr>
            <w:r w:rsidRPr="00DF54FB">
              <w:rPr>
                <w:rFonts w:ascii="Times New Roman" w:hAnsi="Times New Roman"/>
                <w:color w:val="000000"/>
                <w:sz w:val="24"/>
                <w:szCs w:val="24"/>
              </w:rPr>
              <w:t>ВСЕГО:</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114</w:t>
            </w:r>
          </w:p>
        </w:tc>
        <w:tc>
          <w:tcPr>
            <w:tcW w:w="0" w:type="auto"/>
            <w:vAlign w:val="bottom"/>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120</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101</w:t>
            </w:r>
          </w:p>
        </w:tc>
        <w:tc>
          <w:tcPr>
            <w:tcW w:w="0" w:type="auto"/>
          </w:tcPr>
          <w:p w:rsidR="002061C1" w:rsidRPr="00DF54FB" w:rsidRDefault="002061C1" w:rsidP="005E3803">
            <w:pPr>
              <w:spacing w:after="0" w:line="240" w:lineRule="auto"/>
              <w:jc w:val="center"/>
              <w:rPr>
                <w:rFonts w:ascii="Times New Roman" w:hAnsi="Times New Roman"/>
                <w:color w:val="000000"/>
                <w:sz w:val="24"/>
                <w:szCs w:val="24"/>
              </w:rPr>
            </w:pPr>
            <w:r w:rsidRPr="00DF54FB">
              <w:rPr>
                <w:rFonts w:ascii="Times New Roman" w:hAnsi="Times New Roman"/>
                <w:color w:val="000000"/>
                <w:sz w:val="24"/>
                <w:szCs w:val="24"/>
              </w:rPr>
              <w:t>102</w:t>
            </w:r>
          </w:p>
        </w:tc>
      </w:tr>
    </w:tbl>
    <w:p w:rsidR="002061C1" w:rsidRPr="00DF54FB" w:rsidRDefault="002061C1" w:rsidP="00441B18">
      <w:pPr>
        <w:spacing w:after="0" w:line="240" w:lineRule="auto"/>
        <w:ind w:right="-143" w:firstLine="709"/>
        <w:contextualSpacing/>
        <w:jc w:val="both"/>
        <w:rPr>
          <w:rFonts w:ascii="Times New Roman" w:hAnsi="Times New Roman"/>
          <w:sz w:val="24"/>
          <w:szCs w:val="24"/>
        </w:rPr>
      </w:pP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В рамках реализации ст. 95 Федерального закона «Об образовании в Российской Федерации» в Карагинском муниципальном районе с 2015 года проводится независимая оценка качества образования (НОКО).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lastRenderedPageBreak/>
        <w:t>В 2024 году для выявления качества условий осуществления образовательной деятельности образовательными организациями, осуществляющими образовательную деятельность на территории Карагинского муниципального района, проведена независимая оценка в отношении всех четырех муниципальных бюджетных дошкольных образовательных учреждении.</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По результатам независимой оценки качества условий оказания услуг был утвержден план по устранению недостатков, выявленных в ходе независимой оценки качества условий оказания услуг. Срок реализации плана – 2025 год.</w:t>
      </w:r>
    </w:p>
    <w:p w:rsidR="002061C1" w:rsidRPr="00DF54FB" w:rsidRDefault="002061C1" w:rsidP="00441B18">
      <w:pPr>
        <w:spacing w:after="0" w:line="240" w:lineRule="auto"/>
        <w:ind w:right="-143"/>
        <w:contextualSpacing/>
        <w:jc w:val="both"/>
        <w:rPr>
          <w:rFonts w:ascii="Times New Roman" w:hAnsi="Times New Roman"/>
          <w:b/>
          <w:sz w:val="24"/>
          <w:szCs w:val="24"/>
        </w:rPr>
      </w:pPr>
      <w:r w:rsidRPr="00DF54FB">
        <w:rPr>
          <w:rFonts w:ascii="Times New Roman" w:hAnsi="Times New Roman"/>
          <w:b/>
          <w:sz w:val="24"/>
          <w:szCs w:val="24"/>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rsidR="00441B18" w:rsidRPr="00DF54FB">
        <w:rPr>
          <w:rFonts w:ascii="Times New Roman" w:hAnsi="Times New Roman"/>
          <w:b/>
          <w:sz w:val="24"/>
          <w:szCs w:val="24"/>
        </w:rPr>
        <w:t>.</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Создание условий для получения гражданами Карагинского муниципального района общего образования осуществляется с учетом демографической ситуации, территориальной отдалённости и образовательных потребностей детей и их родителей (законных представителей). </w:t>
      </w:r>
    </w:p>
    <w:p w:rsidR="002061C1" w:rsidRPr="00DF54FB" w:rsidRDefault="002061C1" w:rsidP="00441B18">
      <w:pPr>
        <w:spacing w:after="0" w:line="240" w:lineRule="auto"/>
        <w:ind w:right="-143" w:firstLine="709"/>
        <w:contextualSpacing/>
        <w:jc w:val="both"/>
        <w:rPr>
          <w:rFonts w:ascii="Times New Roman" w:hAnsi="Times New Roman"/>
          <w:bCs/>
          <w:sz w:val="24"/>
          <w:szCs w:val="24"/>
        </w:rPr>
      </w:pPr>
      <w:r w:rsidRPr="00DF54FB">
        <w:rPr>
          <w:rFonts w:ascii="Times New Roman" w:hAnsi="Times New Roman"/>
          <w:bCs/>
          <w:sz w:val="24"/>
          <w:szCs w:val="24"/>
        </w:rPr>
        <w:t xml:space="preserve">В настоящее время районная сеть общеобразовательных организаций представлена 5 учреждениями.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Общее количество обучающихся в общеобразовательных учреждениях Карагинского муниципального района составляет 421 человек (2023 год – 434 человек, 2022 год – 436 человек, 2021 год- 449 человек), из них на ступени начального общего образования обучается 160 человек, основного общего 215 детей, среднего общего 46 человек.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В Карагинском муниципальном районе проводится работа по качественному и объективному проведению независимых форм государственной итоговой аттестации (далее - ГИА) выпускников основной и средней школы.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В 2024 в ГИА приняло участие 16 выпускников 11 классов и 46 выпускника 9 классов. Это учащиеся МБОУ «Оссорская СШ», МБОУ «Тымлатская СШ», МБОУ «Карагинская ОШ», МБОУ «Ивашкинская СШ» и МБОУ «Ильпырская основная школа». В целях обеспечения доступности проведения ГИА, на территории Карагинского района в 2024 году функционировало 4 пункта приёма экзаменов (далее – ППЭ), которые расположены в труднодоступных и отдаленных местностях края. Все ППЭ оснащены необходимым оборудованием (системами видеонаблюдения, металлоискателями, приборами подавления мобильной связи и т.д.). Своевременно и в полном объеме проведена работа по привлечению общественных наблюдателей в период проведения ГИА 2024 года.</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Все выпускники 11 класса успешно прошли государственную итоговую аттестацию. Из 16 выпускников 11-х классов двое выпускников сдали единый государственный экзамен на высший балл 100 баллов по русскому языку и географии. Один выпускник стал «золотым» медалистом. 10 выпускников поступили в ВУЗы, из них 2 в камчатские высшие учебные заведения, 5 человек поступили на обучение по программам среднего профессионального образования в камчатские техникумы и 1 выпускник решил начать трудовую деятельность.</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Среди выпускников 9-х классов в 2024 году из 46-ти выпускников 17 человек продолжили обучение в 10 классе, 5 человек начали трудовую деятельность и 24 продолжили обучение в учебных заведениях среднего профессионального образования.   </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 xml:space="preserve">В рамках реализации мероприятий по выявлению, развитию и сопровождению одарённых детей в сфере образования в 2024 году успешно были проведены школьный и муниципальный этапы Всероссийской олимпиады школьников (далее - </w:t>
      </w:r>
      <w:proofErr w:type="spellStart"/>
      <w:r w:rsidRPr="00DF54FB">
        <w:rPr>
          <w:rFonts w:ascii="Times New Roman" w:hAnsi="Times New Roman"/>
          <w:sz w:val="24"/>
          <w:szCs w:val="24"/>
        </w:rPr>
        <w:t>ВсОШ</w:t>
      </w:r>
      <w:proofErr w:type="spellEnd"/>
      <w:r w:rsidRPr="00DF54FB">
        <w:rPr>
          <w:rFonts w:ascii="Times New Roman" w:hAnsi="Times New Roman"/>
          <w:sz w:val="24"/>
          <w:szCs w:val="24"/>
        </w:rPr>
        <w:t>) во всех 5 школах района.</w:t>
      </w:r>
    </w:p>
    <w:p w:rsidR="002061C1" w:rsidRPr="00DF54FB" w:rsidRDefault="002061C1" w:rsidP="00441B18">
      <w:pPr>
        <w:spacing w:after="0" w:line="240" w:lineRule="auto"/>
        <w:ind w:right="-143" w:firstLine="709"/>
        <w:contextualSpacing/>
        <w:jc w:val="both"/>
        <w:rPr>
          <w:rFonts w:ascii="Times New Roman" w:hAnsi="Times New Roman"/>
          <w:sz w:val="24"/>
          <w:szCs w:val="24"/>
        </w:rPr>
      </w:pPr>
    </w:p>
    <w:p w:rsidR="002061C1" w:rsidRPr="00DF54FB" w:rsidRDefault="002061C1" w:rsidP="002061C1">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 xml:space="preserve">Количество учебных предметов, участников, победителей и призёров муниципального этапа </w:t>
      </w:r>
      <w:proofErr w:type="spellStart"/>
      <w:r w:rsidRPr="00DF54FB">
        <w:rPr>
          <w:rFonts w:ascii="Times New Roman" w:hAnsi="Times New Roman"/>
          <w:sz w:val="24"/>
          <w:szCs w:val="24"/>
        </w:rPr>
        <w:t>ВсОШ</w:t>
      </w:r>
      <w:proofErr w:type="spellEnd"/>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2137"/>
        <w:gridCol w:w="1901"/>
        <w:gridCol w:w="2506"/>
        <w:gridCol w:w="2028"/>
      </w:tblGrid>
      <w:tr w:rsidR="002061C1" w:rsidRPr="00DF54FB" w:rsidTr="005E3803">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tabs>
                <w:tab w:val="left" w:pos="687"/>
              </w:tabs>
              <w:spacing w:after="0" w:line="240" w:lineRule="auto"/>
              <w:ind w:right="8"/>
              <w:contextualSpacing/>
              <w:jc w:val="center"/>
              <w:rPr>
                <w:rFonts w:ascii="Times New Roman" w:hAnsi="Times New Roman"/>
                <w:sz w:val="24"/>
                <w:szCs w:val="24"/>
              </w:rPr>
            </w:pPr>
            <w:r w:rsidRPr="00DF54FB">
              <w:rPr>
                <w:rFonts w:ascii="Times New Roman" w:hAnsi="Times New Roman"/>
                <w:sz w:val="24"/>
                <w:szCs w:val="24"/>
              </w:rPr>
              <w:tab/>
              <w:t>Год</w:t>
            </w:r>
          </w:p>
        </w:tc>
        <w:tc>
          <w:tcPr>
            <w:tcW w:w="2223" w:type="dxa"/>
            <w:tcBorders>
              <w:top w:val="single" w:sz="4" w:space="0" w:color="000000"/>
              <w:left w:val="single" w:sz="4" w:space="0" w:color="000000"/>
              <w:bottom w:val="single" w:sz="4" w:space="0" w:color="000000"/>
              <w:right w:val="single" w:sz="4" w:space="0" w:color="000000"/>
            </w:tcBorders>
            <w:shd w:val="clear" w:color="auto" w:fill="auto"/>
            <w:hideMark/>
          </w:tcPr>
          <w:p w:rsidR="002061C1" w:rsidRPr="00DF54FB" w:rsidRDefault="002061C1" w:rsidP="005E3803">
            <w:pPr>
              <w:spacing w:after="0" w:line="240" w:lineRule="auto"/>
              <w:ind w:right="152"/>
              <w:contextualSpacing/>
              <w:jc w:val="center"/>
              <w:rPr>
                <w:rFonts w:ascii="Times New Roman" w:hAnsi="Times New Roman"/>
                <w:sz w:val="24"/>
                <w:szCs w:val="24"/>
              </w:rPr>
            </w:pPr>
            <w:r w:rsidRPr="00DF54FB">
              <w:rPr>
                <w:rFonts w:ascii="Times New Roman" w:hAnsi="Times New Roman"/>
                <w:sz w:val="24"/>
                <w:szCs w:val="24"/>
              </w:rPr>
              <w:t>Кол-во учебных предметов</w:t>
            </w:r>
          </w:p>
        </w:tc>
        <w:tc>
          <w:tcPr>
            <w:tcW w:w="1961" w:type="dxa"/>
            <w:tcBorders>
              <w:top w:val="single" w:sz="4" w:space="0" w:color="000000"/>
              <w:left w:val="single" w:sz="4" w:space="0" w:color="000000"/>
              <w:bottom w:val="single" w:sz="4" w:space="0" w:color="000000"/>
              <w:right w:val="single" w:sz="4" w:space="0" w:color="000000"/>
            </w:tcBorders>
            <w:shd w:val="clear" w:color="auto" w:fill="auto"/>
            <w:hideMark/>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Количество участников</w:t>
            </w:r>
          </w:p>
        </w:tc>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2061C1" w:rsidRPr="00DF54FB" w:rsidRDefault="002061C1" w:rsidP="005E3803">
            <w:pPr>
              <w:spacing w:after="0" w:line="240" w:lineRule="auto"/>
              <w:ind w:right="69"/>
              <w:contextualSpacing/>
              <w:jc w:val="center"/>
              <w:rPr>
                <w:rFonts w:ascii="Times New Roman" w:hAnsi="Times New Roman"/>
                <w:sz w:val="24"/>
                <w:szCs w:val="24"/>
              </w:rPr>
            </w:pPr>
            <w:r w:rsidRPr="00DF54FB">
              <w:rPr>
                <w:rFonts w:ascii="Times New Roman" w:hAnsi="Times New Roman"/>
                <w:sz w:val="24"/>
                <w:szCs w:val="24"/>
              </w:rPr>
              <w:t>Количество призеров и победителей</w:t>
            </w:r>
          </w:p>
        </w:tc>
        <w:tc>
          <w:tcPr>
            <w:tcW w:w="2055" w:type="dxa"/>
            <w:tcBorders>
              <w:top w:val="single" w:sz="4" w:space="0" w:color="000000"/>
              <w:left w:val="single" w:sz="4" w:space="0" w:color="000000"/>
              <w:bottom w:val="single" w:sz="4" w:space="0" w:color="000000"/>
              <w:right w:val="single" w:sz="4" w:space="0" w:color="000000"/>
            </w:tcBorders>
            <w:shd w:val="clear" w:color="auto" w:fill="auto"/>
            <w:hideMark/>
          </w:tcPr>
          <w:p w:rsidR="002061C1" w:rsidRPr="00DF54FB" w:rsidRDefault="002061C1" w:rsidP="005E3803">
            <w:pPr>
              <w:spacing w:after="0" w:line="240" w:lineRule="auto"/>
              <w:ind w:right="140"/>
              <w:contextualSpacing/>
              <w:jc w:val="center"/>
              <w:rPr>
                <w:rFonts w:ascii="Times New Roman" w:hAnsi="Times New Roman"/>
                <w:sz w:val="24"/>
                <w:szCs w:val="24"/>
              </w:rPr>
            </w:pPr>
            <w:r w:rsidRPr="00DF54FB">
              <w:rPr>
                <w:rFonts w:ascii="Times New Roman" w:hAnsi="Times New Roman"/>
                <w:sz w:val="24"/>
                <w:szCs w:val="24"/>
              </w:rPr>
              <w:t>Количество участников, прошедших на региональный этап</w:t>
            </w:r>
          </w:p>
        </w:tc>
      </w:tr>
      <w:tr w:rsidR="002061C1" w:rsidRPr="00DF54FB" w:rsidTr="005E3803">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lastRenderedPageBreak/>
              <w:t>2020</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14</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57</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33</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11</w:t>
            </w:r>
          </w:p>
        </w:tc>
      </w:tr>
      <w:tr w:rsidR="002061C1" w:rsidRPr="00DF54FB" w:rsidTr="005E3803">
        <w:trPr>
          <w:trHeight w:val="219"/>
        </w:trPr>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2021</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16</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47</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42</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5</w:t>
            </w:r>
          </w:p>
        </w:tc>
      </w:tr>
      <w:tr w:rsidR="002061C1" w:rsidRPr="00DF54FB" w:rsidTr="005E3803">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2022</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17</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66</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79</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22</w:t>
            </w:r>
          </w:p>
        </w:tc>
      </w:tr>
      <w:tr w:rsidR="002061C1" w:rsidRPr="00DF54FB" w:rsidTr="005E3803">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2023</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16</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81</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70</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25</w:t>
            </w:r>
          </w:p>
        </w:tc>
      </w:tr>
      <w:tr w:rsidR="002061C1" w:rsidRPr="00DF54FB" w:rsidTr="005E3803">
        <w:tc>
          <w:tcPr>
            <w:tcW w:w="1004"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contextualSpacing/>
              <w:jc w:val="center"/>
              <w:rPr>
                <w:rFonts w:ascii="Times New Roman" w:hAnsi="Times New Roman"/>
                <w:sz w:val="24"/>
                <w:szCs w:val="24"/>
              </w:rPr>
            </w:pPr>
            <w:r w:rsidRPr="00DF54FB">
              <w:rPr>
                <w:rFonts w:ascii="Times New Roman" w:hAnsi="Times New Roman"/>
                <w:sz w:val="24"/>
                <w:szCs w:val="24"/>
              </w:rPr>
              <w:t>2024</w:t>
            </w:r>
          </w:p>
        </w:tc>
        <w:tc>
          <w:tcPr>
            <w:tcW w:w="2223"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15</w:t>
            </w:r>
          </w:p>
        </w:tc>
        <w:tc>
          <w:tcPr>
            <w:tcW w:w="196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69</w:t>
            </w:r>
          </w:p>
        </w:tc>
        <w:tc>
          <w:tcPr>
            <w:tcW w:w="2621"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56</w:t>
            </w:r>
          </w:p>
        </w:tc>
        <w:tc>
          <w:tcPr>
            <w:tcW w:w="2055" w:type="dxa"/>
            <w:tcBorders>
              <w:top w:val="single" w:sz="4" w:space="0" w:color="000000"/>
              <w:left w:val="single" w:sz="4" w:space="0" w:color="000000"/>
              <w:bottom w:val="single" w:sz="4" w:space="0" w:color="000000"/>
              <w:right w:val="single" w:sz="4" w:space="0" w:color="000000"/>
            </w:tcBorders>
            <w:shd w:val="clear" w:color="auto" w:fill="auto"/>
          </w:tcPr>
          <w:p w:rsidR="002061C1" w:rsidRPr="00DF54FB" w:rsidRDefault="002061C1" w:rsidP="005E3803">
            <w:pPr>
              <w:spacing w:after="0" w:line="240" w:lineRule="auto"/>
              <w:ind w:right="-143" w:hanging="11"/>
              <w:contextualSpacing/>
              <w:jc w:val="center"/>
              <w:rPr>
                <w:rFonts w:ascii="Times New Roman" w:hAnsi="Times New Roman"/>
                <w:sz w:val="24"/>
                <w:szCs w:val="24"/>
              </w:rPr>
            </w:pPr>
            <w:r w:rsidRPr="00DF54FB">
              <w:rPr>
                <w:rFonts w:ascii="Times New Roman" w:hAnsi="Times New Roman"/>
                <w:sz w:val="24"/>
                <w:szCs w:val="24"/>
              </w:rPr>
              <w:t>26</w:t>
            </w:r>
          </w:p>
        </w:tc>
      </w:tr>
    </w:tbl>
    <w:p w:rsidR="002061C1" w:rsidRPr="00DF54FB" w:rsidRDefault="002061C1" w:rsidP="002061C1">
      <w:pPr>
        <w:spacing w:after="0" w:line="240" w:lineRule="auto"/>
        <w:ind w:right="-143" w:firstLine="709"/>
        <w:contextualSpacing/>
        <w:rPr>
          <w:rFonts w:ascii="Times New Roman" w:hAnsi="Times New Roman"/>
          <w:sz w:val="24"/>
          <w:szCs w:val="24"/>
        </w:rPr>
      </w:pP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В рамках реализации направления Патриотическое воспитание в процесс воспитания учащихся общеобразовательных учреждений района включена с 01.09.2022 года и продолжается церемония поднятия Государственного флага Российской Федерации и исполнение Государственного гимна Российской Федерации в начале учебной недели и церемония спуска Государственного флага Российской Федерации, и исполнение Государственного гимна Российской Федерации в конце учебной недели. Поднятие (спуск) Государственного флага Российской Федерации поручается лучшим обучающимся, добившимся выдающихся результатов в учебной, научной, спортивной, творческой и иной деятельности.</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А также во всех школах района в рамках воспитательной работы обучающихся продолжается реализация информационно-просветительских занятий патриотической, нравственной и экологической направленности «Разговоры о важном» в формате классных часов.</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В образовательных организациях Карагинского района созданы памятные стенды, альбомы, парта героя, также на базе МБОУ «Ивашкинская СШ» открыта мемориальная доска увековечивающих память героев специальной военной операции.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Система школьных театров развивается и является важным инструментом воспитания подрастающего поколения для талантливых детей. В соответствии с совместным приказом Министерства образования Камчатского края и Министерства культуры Камчатского края от 25.02.2022 года № 24-2 «Об утверждении Плана работы («дорожной карты») по созданию и развитию школьных театров на 2022-2024 годы в Камчатском крае», методическими рекомендациями по созданию в общеобразовательных организациях школьных театров, направленных письмом Министерством образования Камчатского края от 21.10.2022 №24.05/5960, во всех пяти школах района открыты и функционирую школьные театры.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Формирование системы школьных спортивных клубов является неотъемлемой частью реализации федерального и регионального проектов "Успех каждого ребенка" национального проекта «Образование». Деятельность школьных спортивных клубов имеет важное общественно-социальное значение для формирования устойчивой мотивационной здоровой позиции обучающихся в отношении физической культуры и спорта, предотвращения возможности вовлечения их в антисоциальную деятельность.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В целях реализации плана мероприятий по созданию и развитию в общеобразовательных организациях школьных спортивных клубов в Камчатском крае на 2021-2024 годы, утвержденного приказом Министерства образования Камчатского края от 07.10.2021 года № 890, в Карагинском муниципальном районе проведена работа по созданию и внесению общеобразовательных организаций в федеральный реестр школьных спортивных клубов.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В 2024 году доля общеобразовательных организаций Карагинского муниципального района, имеющих школьные спортивные клубы</w:t>
      </w:r>
      <w:r w:rsidR="00DF54FB">
        <w:rPr>
          <w:rFonts w:ascii="Times New Roman" w:hAnsi="Times New Roman"/>
          <w:sz w:val="24"/>
          <w:szCs w:val="24"/>
        </w:rPr>
        <w:t>,</w:t>
      </w:r>
      <w:r w:rsidRPr="00DF54FB">
        <w:rPr>
          <w:rFonts w:ascii="Times New Roman" w:hAnsi="Times New Roman"/>
          <w:sz w:val="24"/>
          <w:szCs w:val="24"/>
        </w:rPr>
        <w:t xml:space="preserve"> </w:t>
      </w:r>
      <w:proofErr w:type="gramStart"/>
      <w:r w:rsidRPr="00DF54FB">
        <w:rPr>
          <w:rFonts w:ascii="Times New Roman" w:hAnsi="Times New Roman"/>
          <w:sz w:val="24"/>
          <w:szCs w:val="24"/>
        </w:rPr>
        <w:t>составила  100</w:t>
      </w:r>
      <w:proofErr w:type="gramEnd"/>
      <w:r w:rsidRPr="00DF54FB">
        <w:rPr>
          <w:rFonts w:ascii="Times New Roman" w:hAnsi="Times New Roman"/>
          <w:sz w:val="24"/>
          <w:szCs w:val="24"/>
        </w:rPr>
        <w:t xml:space="preserve"> % - это 5 общеобразовательные организации района.</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Во всех общеобразовательных организациях района ведется работа по ранней профориентации обучающихся.</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В целях реализации </w:t>
      </w:r>
      <w:bookmarkStart w:id="0" w:name="_Hlk111557783"/>
      <w:r w:rsidRPr="00DF54FB">
        <w:rPr>
          <w:rFonts w:ascii="Times New Roman" w:hAnsi="Times New Roman"/>
          <w:sz w:val="24"/>
          <w:szCs w:val="24"/>
        </w:rPr>
        <w:t>просмотра открытых онлайн-уроков, реализуемых с учетом опыта цикла открытых уроков «</w:t>
      </w:r>
      <w:proofErr w:type="spellStart"/>
      <w:r w:rsidRPr="00DF54FB">
        <w:rPr>
          <w:rFonts w:ascii="Times New Roman" w:hAnsi="Times New Roman"/>
          <w:sz w:val="24"/>
          <w:szCs w:val="24"/>
        </w:rPr>
        <w:t>Проектория</w:t>
      </w:r>
      <w:proofErr w:type="spellEnd"/>
      <w:r w:rsidRPr="00DF54FB">
        <w:rPr>
          <w:rFonts w:ascii="Times New Roman" w:hAnsi="Times New Roman"/>
          <w:sz w:val="24"/>
          <w:szCs w:val="24"/>
        </w:rPr>
        <w:t>», направленных на раннюю профориентацию</w:t>
      </w:r>
      <w:bookmarkEnd w:id="0"/>
      <w:r w:rsidRPr="00DF54FB">
        <w:rPr>
          <w:rFonts w:ascii="Times New Roman" w:hAnsi="Times New Roman"/>
          <w:sz w:val="24"/>
          <w:szCs w:val="24"/>
        </w:rPr>
        <w:t xml:space="preserve"> была организована работа и проведены следующие мероприятия:</w:t>
      </w:r>
    </w:p>
    <w:p w:rsidR="002061C1" w:rsidRPr="00DF54FB" w:rsidRDefault="002061C1" w:rsidP="00441B18">
      <w:pPr>
        <w:numPr>
          <w:ilvl w:val="0"/>
          <w:numId w:val="21"/>
        </w:numPr>
        <w:spacing w:after="0" w:line="240" w:lineRule="auto"/>
        <w:ind w:left="0" w:right="-142" w:firstLine="709"/>
        <w:contextualSpacing/>
        <w:jc w:val="both"/>
        <w:rPr>
          <w:rFonts w:ascii="Times New Roman" w:hAnsi="Times New Roman"/>
          <w:sz w:val="24"/>
          <w:szCs w:val="24"/>
        </w:rPr>
      </w:pPr>
      <w:r w:rsidRPr="00DF54FB">
        <w:rPr>
          <w:rFonts w:ascii="Times New Roman" w:hAnsi="Times New Roman"/>
          <w:sz w:val="24"/>
          <w:szCs w:val="24"/>
        </w:rPr>
        <w:t>определен муниципальный координатор по организации работы по просмотру открытых онлайн-уроков «</w:t>
      </w:r>
      <w:proofErr w:type="spellStart"/>
      <w:r w:rsidRPr="00DF54FB">
        <w:rPr>
          <w:rFonts w:ascii="Times New Roman" w:hAnsi="Times New Roman"/>
          <w:sz w:val="24"/>
          <w:szCs w:val="24"/>
        </w:rPr>
        <w:t>Проектория</w:t>
      </w:r>
      <w:proofErr w:type="spellEnd"/>
      <w:r w:rsidRPr="00DF54FB">
        <w:rPr>
          <w:rFonts w:ascii="Times New Roman" w:hAnsi="Times New Roman"/>
          <w:sz w:val="24"/>
          <w:szCs w:val="24"/>
        </w:rPr>
        <w:t>»;</w:t>
      </w:r>
    </w:p>
    <w:p w:rsidR="002061C1" w:rsidRPr="00DF54FB" w:rsidRDefault="002061C1" w:rsidP="00441B18">
      <w:pPr>
        <w:numPr>
          <w:ilvl w:val="0"/>
          <w:numId w:val="21"/>
        </w:numPr>
        <w:spacing w:after="0" w:line="240" w:lineRule="auto"/>
        <w:ind w:left="0" w:right="-142" w:firstLine="709"/>
        <w:contextualSpacing/>
        <w:jc w:val="both"/>
        <w:rPr>
          <w:rFonts w:ascii="Times New Roman" w:hAnsi="Times New Roman"/>
          <w:sz w:val="24"/>
          <w:szCs w:val="24"/>
        </w:rPr>
      </w:pPr>
      <w:r w:rsidRPr="00DF54FB">
        <w:rPr>
          <w:rFonts w:ascii="Times New Roman" w:hAnsi="Times New Roman"/>
          <w:sz w:val="24"/>
          <w:szCs w:val="24"/>
        </w:rPr>
        <w:t xml:space="preserve"> во всех общеобразовательных организациях назначены школьные кураторы ответственные за реализацию открытых онлайн-уроков;</w:t>
      </w:r>
    </w:p>
    <w:p w:rsidR="002061C1" w:rsidRPr="00DF54FB" w:rsidRDefault="002061C1" w:rsidP="00441B18">
      <w:pPr>
        <w:numPr>
          <w:ilvl w:val="0"/>
          <w:numId w:val="21"/>
        </w:numPr>
        <w:spacing w:after="0" w:line="240" w:lineRule="auto"/>
        <w:ind w:left="0" w:right="-142" w:firstLine="709"/>
        <w:contextualSpacing/>
        <w:jc w:val="both"/>
        <w:rPr>
          <w:rFonts w:ascii="Times New Roman" w:hAnsi="Times New Roman"/>
          <w:sz w:val="24"/>
          <w:szCs w:val="24"/>
        </w:rPr>
      </w:pPr>
      <w:r w:rsidRPr="00DF54FB">
        <w:rPr>
          <w:rFonts w:ascii="Times New Roman" w:hAnsi="Times New Roman"/>
          <w:sz w:val="24"/>
          <w:szCs w:val="24"/>
        </w:rPr>
        <w:lastRenderedPageBreak/>
        <w:t>обеспечено в общеобразовательных организациях утверждение графиков просмотров открытых уроков «</w:t>
      </w:r>
      <w:proofErr w:type="spellStart"/>
      <w:r w:rsidRPr="00DF54FB">
        <w:rPr>
          <w:rFonts w:ascii="Times New Roman" w:hAnsi="Times New Roman"/>
          <w:sz w:val="24"/>
          <w:szCs w:val="24"/>
        </w:rPr>
        <w:t>Проектория</w:t>
      </w:r>
      <w:proofErr w:type="spellEnd"/>
      <w:r w:rsidRPr="00DF54FB">
        <w:rPr>
          <w:rFonts w:ascii="Times New Roman" w:hAnsi="Times New Roman"/>
          <w:sz w:val="24"/>
          <w:szCs w:val="24"/>
        </w:rPr>
        <w:t>» в соответствии с планами проведения открытых уроков;</w:t>
      </w:r>
    </w:p>
    <w:p w:rsidR="002061C1" w:rsidRPr="00DF54FB" w:rsidRDefault="002061C1" w:rsidP="00441B18">
      <w:pPr>
        <w:numPr>
          <w:ilvl w:val="0"/>
          <w:numId w:val="21"/>
        </w:numPr>
        <w:spacing w:after="0" w:line="240" w:lineRule="auto"/>
        <w:ind w:left="0" w:right="-142" w:firstLine="709"/>
        <w:contextualSpacing/>
        <w:jc w:val="both"/>
        <w:rPr>
          <w:rFonts w:ascii="Times New Roman" w:hAnsi="Times New Roman"/>
          <w:sz w:val="24"/>
          <w:szCs w:val="24"/>
        </w:rPr>
      </w:pPr>
      <w:r w:rsidRPr="00DF54FB">
        <w:rPr>
          <w:rFonts w:ascii="Times New Roman" w:hAnsi="Times New Roman"/>
          <w:sz w:val="24"/>
          <w:szCs w:val="24"/>
        </w:rPr>
        <w:t>обеспечен максимальных охват учащихся в просмотре цикла открытых уроков «</w:t>
      </w:r>
      <w:proofErr w:type="spellStart"/>
      <w:r w:rsidRPr="00DF54FB">
        <w:rPr>
          <w:rFonts w:ascii="Times New Roman" w:hAnsi="Times New Roman"/>
          <w:sz w:val="24"/>
          <w:szCs w:val="24"/>
        </w:rPr>
        <w:t>Проектория</w:t>
      </w:r>
      <w:proofErr w:type="spellEnd"/>
      <w:r w:rsidRPr="00DF54FB">
        <w:rPr>
          <w:rFonts w:ascii="Times New Roman" w:hAnsi="Times New Roman"/>
          <w:sz w:val="24"/>
          <w:szCs w:val="24"/>
        </w:rPr>
        <w:t>» и предоставление информации о количестве учащихся, принявших участие в просмотре</w:t>
      </w:r>
    </w:p>
    <w:p w:rsidR="002061C1" w:rsidRPr="00DF54FB" w:rsidRDefault="002061C1" w:rsidP="00441B18">
      <w:pPr>
        <w:spacing w:after="0" w:line="240" w:lineRule="auto"/>
        <w:ind w:right="-142" w:firstLine="709"/>
        <w:contextualSpacing/>
        <w:jc w:val="both"/>
        <w:rPr>
          <w:rFonts w:ascii="Times New Roman" w:hAnsi="Times New Roman"/>
          <w:bCs/>
          <w:sz w:val="24"/>
          <w:szCs w:val="24"/>
        </w:rPr>
      </w:pPr>
      <w:r w:rsidRPr="00DF54FB">
        <w:rPr>
          <w:rFonts w:ascii="Times New Roman" w:hAnsi="Times New Roman"/>
          <w:bCs/>
          <w:sz w:val="24"/>
          <w:szCs w:val="24"/>
        </w:rPr>
        <w:t>По итогам 2024 года, также</w:t>
      </w:r>
      <w:r w:rsidR="00DF54FB">
        <w:rPr>
          <w:rFonts w:ascii="Times New Roman" w:hAnsi="Times New Roman"/>
          <w:bCs/>
          <w:sz w:val="24"/>
          <w:szCs w:val="24"/>
        </w:rPr>
        <w:t>,</w:t>
      </w:r>
      <w:r w:rsidRPr="00DF54FB">
        <w:rPr>
          <w:rFonts w:ascii="Times New Roman" w:hAnsi="Times New Roman"/>
          <w:bCs/>
          <w:sz w:val="24"/>
          <w:szCs w:val="24"/>
        </w:rPr>
        <w:t xml:space="preserve"> как и в 2023 году, в районе обеспечено проведение открытых онлайн-уроков, во всех пяти общеобразовательных организациях. В просмотре онлайн-урока «</w:t>
      </w:r>
      <w:proofErr w:type="spellStart"/>
      <w:r w:rsidRPr="00DF54FB">
        <w:rPr>
          <w:rFonts w:ascii="Times New Roman" w:hAnsi="Times New Roman"/>
          <w:bCs/>
          <w:sz w:val="24"/>
          <w:szCs w:val="24"/>
        </w:rPr>
        <w:t>Проектория</w:t>
      </w:r>
      <w:proofErr w:type="spellEnd"/>
      <w:r w:rsidRPr="00DF54FB">
        <w:rPr>
          <w:rFonts w:ascii="Times New Roman" w:hAnsi="Times New Roman"/>
          <w:bCs/>
          <w:sz w:val="24"/>
          <w:szCs w:val="24"/>
        </w:rPr>
        <w:t xml:space="preserve">» приняли участие обучающиеся 1-х – 11-х классов. </w:t>
      </w:r>
    </w:p>
    <w:p w:rsidR="002061C1" w:rsidRPr="00DF54FB" w:rsidRDefault="002061C1" w:rsidP="00441B18">
      <w:pPr>
        <w:spacing w:after="0" w:line="240" w:lineRule="auto"/>
        <w:ind w:right="-142" w:firstLine="709"/>
        <w:contextualSpacing/>
        <w:jc w:val="both"/>
        <w:rPr>
          <w:rFonts w:ascii="Times New Roman" w:hAnsi="Times New Roman"/>
          <w:bCs/>
          <w:sz w:val="24"/>
          <w:szCs w:val="24"/>
        </w:rPr>
      </w:pPr>
      <w:r w:rsidRPr="00DF54FB">
        <w:rPr>
          <w:rFonts w:ascii="Times New Roman" w:hAnsi="Times New Roman"/>
          <w:bCs/>
          <w:sz w:val="24"/>
          <w:szCs w:val="24"/>
        </w:rPr>
        <w:t xml:space="preserve">Процент охвата в районе составил 50 % учащихся при плановом показателе 20,4 %. Региональных показатель в 2024 году достигнут.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 xml:space="preserve">В рамках реализации профориентационной работы во всех общеобразовательных организациях проведены информационно-разъяснительные мероприятия с обучающимися 8-11 классов, их родителями (законными представителями) по темам «Самые востребованные профессии Камчатки», «Возможности получения высшего и среднего профессионального образования в рамках целевой подготовки в Камчатском крае и в Карагинском муниципальном районе». </w:t>
      </w:r>
    </w:p>
    <w:p w:rsidR="002061C1" w:rsidRPr="00DF54FB" w:rsidRDefault="002061C1" w:rsidP="00441B18">
      <w:pPr>
        <w:spacing w:after="0" w:line="240" w:lineRule="auto"/>
        <w:ind w:right="-142" w:firstLine="709"/>
        <w:contextualSpacing/>
        <w:jc w:val="both"/>
        <w:rPr>
          <w:rFonts w:ascii="Times New Roman" w:hAnsi="Times New Roman"/>
          <w:sz w:val="24"/>
          <w:szCs w:val="24"/>
        </w:rPr>
      </w:pPr>
      <w:r w:rsidRPr="00DF54FB">
        <w:rPr>
          <w:rFonts w:ascii="Times New Roman" w:hAnsi="Times New Roman"/>
          <w:sz w:val="24"/>
          <w:szCs w:val="24"/>
        </w:rPr>
        <w:t>В 2024 году администрацией Карагинского муниципального района заключен один договор на целевое обучение выпускника 1-го класса 2023/2024 учебного года МБОУ «Тымлатская средняя школа» по направлению педагогического образования (физкультурное) с ФГБОУ ВО «Российский государственный педагогический университет им. А.И. Герцена».</w:t>
      </w:r>
    </w:p>
    <w:p w:rsidR="002061C1" w:rsidRPr="00DF54FB" w:rsidRDefault="002061C1" w:rsidP="002061C1">
      <w:pPr>
        <w:spacing w:after="0" w:line="240" w:lineRule="auto"/>
        <w:ind w:right="-143" w:firstLine="709"/>
        <w:contextualSpacing/>
        <w:rPr>
          <w:rFonts w:ascii="Times New Roman" w:hAnsi="Times New Roman"/>
          <w:sz w:val="24"/>
          <w:szCs w:val="24"/>
        </w:rPr>
      </w:pPr>
    </w:p>
    <w:p w:rsidR="002061C1" w:rsidRPr="00DF54FB" w:rsidRDefault="002061C1" w:rsidP="00441B18">
      <w:pPr>
        <w:spacing w:after="0" w:line="240" w:lineRule="auto"/>
        <w:ind w:right="-143"/>
        <w:contextualSpacing/>
        <w:jc w:val="both"/>
        <w:rPr>
          <w:rFonts w:ascii="Times New Roman" w:hAnsi="Times New Roman"/>
          <w:b/>
          <w:sz w:val="24"/>
          <w:szCs w:val="24"/>
        </w:rPr>
      </w:pPr>
      <w:r w:rsidRPr="00DF54FB">
        <w:rPr>
          <w:rFonts w:ascii="Times New Roman" w:hAnsi="Times New Roman"/>
          <w:b/>
          <w:sz w:val="24"/>
          <w:szCs w:val="24"/>
        </w:rPr>
        <w:t>Осуществление в пределах своих полномочий мероприятий по обеспечению организации отдыха детей в каникулярное время</w:t>
      </w:r>
      <w:r w:rsidR="00441B18" w:rsidRPr="00DF54FB">
        <w:rPr>
          <w:rFonts w:ascii="Times New Roman" w:hAnsi="Times New Roman"/>
          <w:b/>
          <w:sz w:val="24"/>
          <w:szCs w:val="24"/>
        </w:rPr>
        <w:t>.</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В целях эффективности профилактических мер, направленных на снижение преступности несовершеннолетних, в Карагинском районе реализуется комплекс мероприятий, направленных на организацию дополнительного образования и внеурочной занятости несовершеннолетних, состоящих на различных видах учета системы профилактики.</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С целью обеспечения эффективной организации отдыха и оздоровления обучающихся в общеобразовательных учреждениях в соответствии с распоряжением администрации Карагинского муниципального района от 22.03.2024 года № 97 «О подготовке к проведению оздоровительной кампании в Карагинском муниципальном районе в 2024 году» летняя оздоровительная кампания была организована на базе 4–х  общеобразовательных организаций (МБОУ «Оссорская СШ», МБОУ «Ивашкинская СШ», МБОУ «Тымлатская СШ», МБОУ «Карагинская ОШ»). При МБОУ «Ильпырская ОШ» лагерь не был открыт по причине закрытия общеобразовательного учреждения на капитальный ремонт в летний период.</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Число отдохнувших детей в Детских лагерях дневного пребывания в 2024 году составило – 211 человек, из них 66 детей, находящихся в трудной жизненной ситуации, из них:</w:t>
      </w:r>
    </w:p>
    <w:p w:rsidR="002061C1" w:rsidRPr="00DF54FB" w:rsidRDefault="002061C1" w:rsidP="00441B18">
      <w:pPr>
        <w:autoSpaceDE w:val="0"/>
        <w:autoSpaceDN w:val="0"/>
        <w:adjustRightInd w:val="0"/>
        <w:spacing w:after="0" w:line="240" w:lineRule="auto"/>
        <w:ind w:firstLine="709"/>
        <w:jc w:val="both"/>
        <w:outlineLvl w:val="0"/>
        <w:rPr>
          <w:rFonts w:ascii="Times New Roman" w:hAnsi="Times New Roman"/>
          <w:sz w:val="24"/>
          <w:szCs w:val="24"/>
        </w:rPr>
      </w:pPr>
      <w:r w:rsidRPr="00DF54FB">
        <w:rPr>
          <w:rFonts w:ascii="Times New Roman" w:hAnsi="Times New Roman"/>
          <w:sz w:val="24"/>
          <w:szCs w:val="24"/>
        </w:rPr>
        <w:t>1) дети-сироты, дети, оставшиеся без попечения родителей - 10 несовершеннолетних;</w:t>
      </w:r>
    </w:p>
    <w:p w:rsidR="002061C1" w:rsidRPr="00DF54FB" w:rsidRDefault="002061C1" w:rsidP="00441B18">
      <w:pPr>
        <w:autoSpaceDE w:val="0"/>
        <w:autoSpaceDN w:val="0"/>
        <w:adjustRightInd w:val="0"/>
        <w:spacing w:after="0" w:line="240" w:lineRule="auto"/>
        <w:ind w:firstLine="709"/>
        <w:jc w:val="both"/>
        <w:outlineLvl w:val="0"/>
        <w:rPr>
          <w:rFonts w:ascii="Times New Roman" w:hAnsi="Times New Roman"/>
          <w:sz w:val="24"/>
          <w:szCs w:val="24"/>
        </w:rPr>
      </w:pPr>
      <w:r w:rsidRPr="00DF54FB">
        <w:rPr>
          <w:rFonts w:ascii="Times New Roman" w:hAnsi="Times New Roman"/>
          <w:sz w:val="24"/>
          <w:szCs w:val="24"/>
        </w:rPr>
        <w:t>2) дети с ограниченными возможностями здоровья - 22 несовершеннолетних;</w:t>
      </w:r>
    </w:p>
    <w:p w:rsidR="002061C1" w:rsidRPr="00DF54FB" w:rsidRDefault="002061C1" w:rsidP="00441B18">
      <w:pPr>
        <w:autoSpaceDE w:val="0"/>
        <w:autoSpaceDN w:val="0"/>
        <w:adjustRightInd w:val="0"/>
        <w:spacing w:after="0" w:line="240" w:lineRule="auto"/>
        <w:ind w:firstLine="709"/>
        <w:jc w:val="both"/>
        <w:outlineLvl w:val="0"/>
        <w:rPr>
          <w:rFonts w:ascii="Times New Roman" w:hAnsi="Times New Roman"/>
          <w:sz w:val="24"/>
          <w:szCs w:val="24"/>
        </w:rPr>
      </w:pPr>
      <w:r w:rsidRPr="00DF54FB">
        <w:rPr>
          <w:rFonts w:ascii="Times New Roman" w:hAnsi="Times New Roman"/>
          <w:sz w:val="24"/>
          <w:szCs w:val="24"/>
        </w:rPr>
        <w:t>3) дети, проживающие в малоимущих семьях - 18 несовершеннолетних;</w:t>
      </w:r>
    </w:p>
    <w:p w:rsidR="002061C1" w:rsidRPr="00DF54FB" w:rsidRDefault="002061C1" w:rsidP="00441B18">
      <w:pPr>
        <w:autoSpaceDE w:val="0"/>
        <w:autoSpaceDN w:val="0"/>
        <w:adjustRightInd w:val="0"/>
        <w:spacing w:after="0" w:line="240" w:lineRule="auto"/>
        <w:ind w:firstLine="709"/>
        <w:jc w:val="both"/>
        <w:outlineLvl w:val="0"/>
        <w:rPr>
          <w:rFonts w:ascii="Times New Roman" w:hAnsi="Times New Roman"/>
          <w:sz w:val="24"/>
          <w:szCs w:val="24"/>
        </w:rPr>
      </w:pPr>
      <w:r w:rsidRPr="00DF54FB">
        <w:rPr>
          <w:rFonts w:ascii="Times New Roman" w:hAnsi="Times New Roman"/>
          <w:sz w:val="24"/>
          <w:szCs w:val="24"/>
        </w:rPr>
        <w:t>4) дети участников СВО – 4 несовершеннолетних;</w:t>
      </w:r>
    </w:p>
    <w:p w:rsidR="002061C1" w:rsidRPr="00DF54FB" w:rsidRDefault="002061C1" w:rsidP="00441B18">
      <w:pPr>
        <w:autoSpaceDE w:val="0"/>
        <w:autoSpaceDN w:val="0"/>
        <w:adjustRightInd w:val="0"/>
        <w:spacing w:after="0" w:line="240" w:lineRule="auto"/>
        <w:ind w:firstLine="709"/>
        <w:jc w:val="both"/>
        <w:outlineLvl w:val="0"/>
        <w:rPr>
          <w:rFonts w:ascii="Times New Roman" w:hAnsi="Times New Roman"/>
          <w:sz w:val="24"/>
          <w:szCs w:val="24"/>
        </w:rPr>
      </w:pPr>
      <w:r w:rsidRPr="00DF54FB">
        <w:rPr>
          <w:rFonts w:ascii="Times New Roman" w:hAnsi="Times New Roman"/>
          <w:sz w:val="24"/>
          <w:szCs w:val="24"/>
        </w:rPr>
        <w:t>5) дети, состоящие на различных видах учета - 12 несовершеннолетних</w:t>
      </w:r>
    </w:p>
    <w:p w:rsidR="002061C1" w:rsidRPr="00DF54FB" w:rsidRDefault="002061C1" w:rsidP="00441B18">
      <w:pPr>
        <w:spacing w:after="0" w:line="240" w:lineRule="auto"/>
        <w:ind w:right="-143" w:firstLine="709"/>
        <w:contextualSpacing/>
        <w:jc w:val="both"/>
        <w:rPr>
          <w:rFonts w:ascii="Times New Roman" w:hAnsi="Times New Roman"/>
          <w:sz w:val="24"/>
          <w:szCs w:val="24"/>
        </w:rPr>
      </w:pPr>
      <w:r w:rsidRPr="00DF54FB">
        <w:rPr>
          <w:rFonts w:ascii="Times New Roman" w:hAnsi="Times New Roman"/>
          <w:sz w:val="24"/>
          <w:szCs w:val="24"/>
        </w:rPr>
        <w:t>Также в 2024 году в летний период были временно трудоустроены 36 подростков в бюджетных организациях Карагинского муниципального района.</w:t>
      </w:r>
    </w:p>
    <w:p w:rsidR="002061C1" w:rsidRPr="00DF54FB" w:rsidRDefault="002061C1" w:rsidP="002061C1">
      <w:pPr>
        <w:spacing w:after="0" w:line="240" w:lineRule="auto"/>
        <w:ind w:right="-143" w:firstLine="709"/>
        <w:contextualSpacing/>
        <w:rPr>
          <w:rFonts w:ascii="Times New Roman" w:hAnsi="Times New Roman"/>
          <w:sz w:val="24"/>
          <w:szCs w:val="24"/>
        </w:rPr>
      </w:pPr>
    </w:p>
    <w:p w:rsidR="00B56CBA" w:rsidRPr="00DF54FB" w:rsidRDefault="00B56CBA" w:rsidP="002061C1">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Организация предоставления дополнительного образования детей в муниципальных образовательных организациях</w:t>
      </w:r>
      <w:r w:rsidR="00441B18" w:rsidRPr="00DF54FB">
        <w:rPr>
          <w:rFonts w:ascii="Times New Roman" w:hAnsi="Times New Roman"/>
          <w:b/>
          <w:sz w:val="24"/>
          <w:szCs w:val="24"/>
        </w:rPr>
        <w:t>.</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целях реализации Указа Президента Российской Федерации от 07.05.2018 № 204, целей и задач регионального проекта «Успех каждого ребёнка»: обеспечение к 2024 году для детей в возрасте от 5 до 18 лет доступных для каждого и качественных условий для воспитания гармонично развитой и социально ответственной личности путем увеличения охвата дополнительным образованием до 80 % от общего числа детей, обновления </w:t>
      </w:r>
      <w:r w:rsidRPr="00DF54FB">
        <w:rPr>
          <w:rFonts w:ascii="Times New Roman" w:hAnsi="Times New Roman"/>
          <w:sz w:val="24"/>
          <w:szCs w:val="24"/>
        </w:rPr>
        <w:lastRenderedPageBreak/>
        <w:t xml:space="preserve">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утверждена и внедрена Модель оценки качества и развития системы по выявлению, поддержке и развитию способностей и талантов у детей и молодёжи в Карагинском муниципальном районе;</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 целях организационного, методического и аналитического сопровождения и мониторинга развития системы создан Муниципальный опорный центр дополнительного образования детей Карагинского муниципального района;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целях организации взаимодействия при реализации регионального проекта «Успех каждого ребёнка» и осуществления мониторинга его реализации по достижению целей, показателей и результатов проекта в части мероприятий, реализуемых на территории Камчатского края в Карагинском муниципальном районе, заключено Соглашение о реализации регионального проекта «Успех каждого ребёнка» от 26.11.2020 №1 между руководителем регионального проекта – Коротковой А.Ю. и участником регионального проекта - администрацией Карагинского муниципального района. Данным соглашением определены показатели регионального проекта, достижение которых должно быть обеспечено на территории Карагинского муниципального района в период с 2020 по 2024 годы.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районной системе образования, в соответствии с полученными лицензиями, реализуют программы дополнительной общеразвивающей направленности 5 общеобразовательных организаций района.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целях предоставления возможности потребителям услуг выбирать дополнительные общеобразовательные программы, соответствующие запросам и уровню подготовки детей, в системе дополнительного образования района в 2024 году реализовывались 65 дополнительных общеразвивающих программы следующих направленностей: техническая – 6, социально-гуманитарная - 17, художественная – 12, физкультурно-спортивная – 11, естественнонаучная – 19.</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программам дополнительной общеразвивающей направленности ведется персонифицированный учет детей через ГИС «Навигатор». Организация и обеспечение работы в ГИС «Навигатор» дополнительного образования детей осуществляется сотрудниками муниципального опорного центра дополнительного образования детей Карагинского муниципального района, а также сотрудниками всех образовательных организаций. Ведется работа по зачислению обучающихся на различные виды программ дополнительного образования, перевод учащихся по группам и годам обучения. Также осуществляется обновление программ дополнительного образования, удовлетворяющих интересы и потребности детей.</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 итогам 2024 года охват детей в возрасте от 5 до 18 лет дополнительным образованием в Карагинском муниципальном районе составил 55,1 %, при плановом значении 79,6%.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Система дополнительного образования в работе с детьми с ОВЗ и инвалидами направлена на воспитание и социализацию личности подростка, коррекцию его психических и физических функций, выявление, развитие и поддержание творческих способностей. Количество детей с ОВЗ и инвалидностью, охваченных дополнительным образованием в 2024 году составила 28 учащихся </w:t>
      </w:r>
      <w:proofErr w:type="gramStart"/>
      <w:r w:rsidRPr="00DF54FB">
        <w:rPr>
          <w:rFonts w:ascii="Times New Roman" w:hAnsi="Times New Roman"/>
          <w:sz w:val="24"/>
          <w:szCs w:val="24"/>
        </w:rPr>
        <w:t>- это</w:t>
      </w:r>
      <w:proofErr w:type="gramEnd"/>
      <w:r w:rsidRPr="00DF54FB">
        <w:rPr>
          <w:rFonts w:ascii="Times New Roman" w:hAnsi="Times New Roman"/>
          <w:sz w:val="24"/>
          <w:szCs w:val="24"/>
        </w:rPr>
        <w:t xml:space="preserve"> 84,9% от общего числа детей с ограниченными возможностями здоровья в муниципальном образовании.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Карагинском муниципальном районе в сфере дополнительного образования работает также МБУ ДО «ДЮЦ «Юность», реализуя программы спортивной подготовки по олимпийским и неолимпийским видам спорта.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2024 году численность обучающихся в организации дополнительного образования, составила 113 человека (в 2023 году – 102 учащихся).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Так же в 2024 году в МБУ ДО «ДЮЦ «Юность» принято 3 специалиста в качестве тренеров-преподавателей по видам спорта: фитнес-аэробика п. Оссора, греко-римская борьба в МО СП с. Тымлат, греко-римская борьба МО СП с. Ивашка. Повышение квалификации в 2024 году прошли 4 тренера-преподавателя МБУ ДО «ДЮЦ «Юность».</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xml:space="preserve">На основании утвержденного календарного плана физкультурных и спортивных мероприятий МБУ ДО «ДЮЦ «Юность» в 2024 году было реализовано и проведено 31 спортивных и физкультурных мероприятий, в том числе выездного характера.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направлению греко-римская борьба: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март 2024 года: «Межрегиональный турнир по греко-римской борьбе» г. Горно-Алтайск, 4 призера;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апрель 2024 год: первенство Камчатского края по спортивной борьбе в дисциплине "греко-римская борьба" г. Елизово, под девизом «Оссора против всех!». Участвовали 19 спортсменов с Карагинского муниципального района, 9 из которых стали призерами в своих весовых категориях. По итогу соревнований наши спортсмены вырвали победу из рук своего соперника и командный кубок отправился в Оссору. В новостной ленте «41 регион» неоднократно был показан репортаж о данном мероприятии;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май 2024 года: региональный турнир по греко-римской борьбе «Кубок Победы среди школьников 2011-2013г.р., среди кадетов 2008-2010 г.р., среди взрослых 2007 г.р.» в г. Южно-Сахалинск, бронзовый призер;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октябрь 2024 года: «Открытое Первенство </w:t>
      </w:r>
      <w:proofErr w:type="spellStart"/>
      <w:r w:rsidRPr="00DF54FB">
        <w:rPr>
          <w:rFonts w:ascii="Times New Roman" w:hAnsi="Times New Roman"/>
          <w:sz w:val="24"/>
          <w:szCs w:val="24"/>
        </w:rPr>
        <w:t>Анивского</w:t>
      </w:r>
      <w:proofErr w:type="spellEnd"/>
      <w:r w:rsidRPr="00DF54FB">
        <w:rPr>
          <w:rFonts w:ascii="Times New Roman" w:hAnsi="Times New Roman"/>
          <w:sz w:val="24"/>
          <w:szCs w:val="24"/>
        </w:rPr>
        <w:t xml:space="preserve"> городского округа по греко-римской борьбе «Золотая осень», бронзовая медаль в весовой категории до 44 кг.1- золотой призер, 2- серебряных призера, 2-бронзовых призера;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ноябрь 2024 года: «Всероссийский турнир по греко-римской борьбе среди борцов в возрасте до 16 лет» в г. Южно-Сахалинск, в весе до 41 кг. завоевано серебро;</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декабрь 2024 года: рамках предновогодних праздников, в декабре состоялись соревновательные схватки Карагинского района по греко-римской борьбе «На призы Деда Мороза», в котором приняли участие спортсмены из </w:t>
      </w:r>
      <w:proofErr w:type="spellStart"/>
      <w:r w:rsidRPr="00DF54FB">
        <w:rPr>
          <w:rFonts w:ascii="Times New Roman" w:hAnsi="Times New Roman"/>
          <w:sz w:val="24"/>
          <w:szCs w:val="24"/>
        </w:rPr>
        <w:t>п.Оссора</w:t>
      </w:r>
      <w:proofErr w:type="spellEnd"/>
      <w:r w:rsidRPr="00DF54FB">
        <w:rPr>
          <w:rFonts w:ascii="Times New Roman" w:hAnsi="Times New Roman"/>
          <w:sz w:val="24"/>
          <w:szCs w:val="24"/>
        </w:rPr>
        <w:t xml:space="preserve"> и с. Карага;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декабрь 2024 года: рамках предновогодних праздников, в МО МП с. Тымлат состоялись соревновательные схватки Карагинского района по греко-римской борьбе «На призы Деда Мороза», призеры были награждены медалями и грамотами;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декабрь 2024 года: рамках предновогодних праздников, в МО СП с. Ивашка состоялись соревновательные схватки Карагинского района по греко-римской борьбе «На призы Деда Мороза», призеры были награждены медалями, грамотами и ценными призами.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Разряды по греко-римской борьбе в 2024 году присваивались следующие: 1 юношеский разряд присвоен 3 спортсменам, 2 юношеский – 3 спортсменам, 3 юношеский присвоен 5 спортсменам.</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 направлению мини-футбол: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январь 2024 года: в спортивном ФОК села Тымлат проходил Рождественский турнир по мини-футболу (футзалу). Участвовали команды Карагинского муниципального района. Из с. Тымлат приняли участие 3 команды: «Футболисты», «Волейболисты» и «Школа», из п. Оссора приняли участие команды: «Юность» и «Молодежка». По результатам игр 1 место заняла команда «Футболисты» из села Тымлат, 2 место «Юность» из п. Оссора, на 3 месте;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апрель 2024 года: в п. Оссора, в спортивном зале МБУ ДО ДЮЦ «Юность» проходил турнир по футболу Кубок МБУ ДО ДЮЦ «Юность» среди 2007-2013 года рождения, участвовало 3 команды. По результатам игр по круговой системе 1 место одержала команда Спортбаза (Оссора), 2 место команда с. Тымлат (Тымлат) и 3 место команда Спартак (Оссора);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июнь 2024 года: региональный этап по футболу «Кожаный мяч» г. Петропавловск-камчатский. Команда Карагинского района заняла 2 почетное место;</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октябрь 2024 года: турнир Всероссийского этапа «Мини-футбол в школу». Участие;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 рамках празднования Дня физкультурника был проведен турнир по мини-футболу. Приняло участие 3 команды;</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преддверии новогодних праздников, были проведены соревнования по мини-футболу на призы Деда Мороза среди воспитанников МБУ ДО «ДЮЦ «Юность».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Разряды по мини-футболу в 2024 году присваивались 12 спортсменам – 3 юношеский.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лыжным гонкам:</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январь 2024: «Новогодняя гонка», п. Оссора, приняли участие 24 спортсмена, (7 призеров);</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xml:space="preserve">- февраль 2024 год» «Открытое первенство ЛВС» 2 этап г. Елизово, 6 участников из них 4 спортсмена выполнили III юношеский разряд;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февраль 2024 год: Всероссийские соревнования «Лыжня России» 6 спортсменов получили призы после преодоления дистанции в 5 километров;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март 2024 год: «Открытое первенство ЛВС» 3 этап г. Елизово, 8 участников. Участие;</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март 2024 год: «Первенство по лыжным гонкам» (спринт), г. Петропавловск-Камчатский, 1 спортсмен. Участие.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Разряды по лыжным гонкам в 2024 году присваивались 8 спортсменам: 1 юношеский- 3, 2 юношеский -2 спортсмен, 3 юношеский- 3 спортсмена.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волейболу:</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август 2024: в спортивном зале «Юность» прошли соревнования по пионерболу среди детских смешанных команд, приуроченные ко «Дню физкультурника» Приняло участие 3 команды, призеры и победители были награждены медалями, грамотами и призами;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декабрь 2024: в преддверии новогодних праздников были проведены соревнования по волейболу среди детских команд «Новогодний мяч», в спортивном зале п. Оссора. Также прошел турнир среди взрослых команд, в котором приняли участие 4 команды Карагинского района: команда «Оссора», команда «Карага», и две команды из поселка Тымлат под названием «Тымлат» и «Сокол».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 итогам прошедших игр: 1 место заняла команда «Оссора», второе место команда «Тымлат» и 3 место команда «Сокол».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Фитнес-аэробика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Секция по фитнес-аэробике пользуется большим спросом среди детей дошкольного возраста. Секцию посещают 20 детей (2 группы) дети дошкольного и школьного возраста. Группа детей школьного возраста разучивает фитнес-танцы и выступают на открытии районных мероприятий.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Секция по фитнес-аэробике включают аэробные упражнения, такие как бег, прыжки, шаги с поддержкой музыкального сопровождения. Поэтому основная цель таких занятий — улучшение выносливости, координации и общей физической активности.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-декабрь 2024 год: выступление на новогоднем мероприятии «Новогодняя эстафета 2025». </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Массовые мероприятия МБУ ДО «ДЮЦ «Юность» в 2024 году.</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Воспитанники МБУ ДО «ДЮЦ «Юность» проявляют активную спортивную позицию и принимают участие не только в выездных мероприятиях и мероприятиях, проводимых ДЮЦ «Юность», но и в мероприятиях районного масштаба:</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 март 2024 год: «Лыжня России 2024», п. Оссора. По окончанию соревнований спортсмены были награждены грамотами, медалями и ценными подарками;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август 2024 года: работниками МБУ ДО «ДЮЦ «Юность» п. Оссора были организованы и проведены мероприятия, посвященные Дню физкультурника-2024. В которые входило: соревнования по мини-футболу, пионерболу, спортивная эстафета, прием нормативов ВФСК «ГТО» бег на 10м, 30м, 60м;</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сентябрь в п. Оссора Карагинского района состоялся Всероссийский день бега «Кросс Нации – 2024». В этом году проверить свою выносливость на дистанциях 500 м и 1000 м изъявили желание 50 человек – любителей здорового образа жизни.</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Помимо спортивных мероприятий, в МБУ ДО «ДЮЦ «Юность» проходят и патриотические мероприятия, мероприятия по правилам дорожного движения (беседы). Так, 8 мая 2024 года в МБУ ДО «ДЮЦ «Юность» состоялось военно-патриотическое мероприятие «Эстафета Победы», приуроченное к Великому Дню Победы 9 мая. Участие приняло 28 человека. В декабре 2024 года прошла военно-патриотическая викторина «Города-герои», участие приняли 37 спортсменов ДЮЦ «Юность».</w:t>
      </w:r>
    </w:p>
    <w:p w:rsidR="002061C1" w:rsidRPr="00DF54FB" w:rsidRDefault="002061C1" w:rsidP="002061C1">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соответствии с реализацией Указа Президента РФ о внедрении Всероссийского физкультурно-спортивного комплекса «Готов к Труду и Обороне» на территории Карагинского района в 2024 году приняло участие в сдаче нормативов ГТО - 179 человек. Зарегистрировалось на сайте gto.ru 72 чел. Всего в 2024 году проведено 5 массовых мероприятий по сдаче нормативов населением.</w:t>
      </w:r>
    </w:p>
    <w:p w:rsidR="008903E1" w:rsidRPr="00DF54FB" w:rsidRDefault="008903E1" w:rsidP="002061C1">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lastRenderedPageBreak/>
        <w:t>Вопросы опеки и попечительства</w:t>
      </w:r>
      <w:r w:rsidR="00BA4222" w:rsidRPr="00DF54FB">
        <w:rPr>
          <w:rFonts w:ascii="Times New Roman" w:hAnsi="Times New Roman"/>
          <w:b/>
          <w:sz w:val="24"/>
          <w:szCs w:val="24"/>
        </w:rPr>
        <w:t>.</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Общая численность детей-сирот и детей, оставшихся без попечения родителей на территории Карагинского муниципального района на конец отчетного периода составила 28 человек (11 – детей-сирот; 17– детей, оставшихся без попечения родителей;) из них:</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находятся под опекой и попечительством –5;</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воспитываются в приемных семьях – 23.</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 учета за период снято – 11 детей-сирот и детей, оставшихся без попечения родителей, в том числе: 3– по достижению совершеннолетия (18 лет), 7 – в связи с переменой места жительства и 1 – в связи с окончанием срока отбывания наказания родителем.</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отношении пятерых несовершеннолетних детей единственный родитель лишен родительских прав.</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За 2024 год выявлен один ребёнок, оставшийся без попечения родителей, устроен на воспитание в приёмную семью.</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Одним из эффективных мер по профилактике социального сиротства является раннее комплексное сопровождение семей, находящихся в социально опасном положении. По состоянию на 31.12.2024 года на учете состоит 6 семей в социально опасном положении, в них воспитывается 11 детей. Организована работа по их индивидуальному сопровождению под координацией комиссии по делам несовершеннолетних и защите их прав  с участием участковой социальной службы, органов внутренних дел, образовательных организаций. </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Периодически осуществляется проверка условий жизни неблагополучных семей. По результатам посещения семей составляются акты обследований. Проводится индивидуальная профилактическая работа с родителями несовершеннолетних детей, а также осуществляются меры по защите личных и имущественных прав несовершеннолетних, нуждающихся в помощи. Родителям несовершеннолетних детей даны рекомендации о том, что детская жизнь во взрослых руках, обезопасить ребенка от гибели и несчастных случаев возможно путем повышенного внимания к интересам ребенка, кругу его общения, ненавязчивым контролем, и доверительными отношениями, вовремя оказывая поддержку, помощь. Разъяснительная работа проведена с несовершеннолетними детьми о последствиях совершаемых поступков. Профилактическая работа проведена с родителями о воспитании и содержании детей, последствиях злоупотребления спиртными напитками, об оставлении детей в опасности, а также разъяснены статьи Семейного Кодекса РФ об ограничении и лишении родительских прав.</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Родители, ранее привлекавшие к ответственности за ненадлежащее исполнение родительских обязанностей, а также находящиеся в зоне риска, находятся под усиленным контролем. Данные семьи посещаются по месту жительства один раз в квартал, согласно индивидуальной программе реабилитации семьи, находящейся в социально опасном положении. При проведении проверок осуществляется оценка жилищно-бытовых условий несовершеннолетних детей, состояния их здоровья, внешнего вида и соблюдения гигиены, эмоционального и физического развития, навыков самообслуживания, отношений в семье, возможности семьи обеспечить потребности развития детей, а также выявление проблем и причин, способствующих неблагополучию семьи. </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Сектор по опеке и попечительству несовершеннолетних принял активное участие в мероприятиях, согласно плану, утвержденному председателем комиссии по делам несовершеннолетних и защите их прав.</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рамках проведения новогодних мероприятий с 23 по 26 декабря 2024 года была проведена акция «Ёлка желаний» в селе Карага с посещением Деда Мороза и Снегурочки. В поселке Оссора детям-сиротам и детям, оставшимся без попечения родителей и детям из многодетных семей, были вручены сладкие подарки. Спонсорскую помощь в проведении акции оказали ООО «АСУАС», ООО «СВК», ООО «РК «Оссорский», ООО «Карага», ООО «Тымлатский рыбокомбинат», ООО «РА Белореченский», АО «Колхоз им. </w:t>
      </w:r>
      <w:proofErr w:type="spellStart"/>
      <w:r w:rsidRPr="00DF54FB">
        <w:rPr>
          <w:rFonts w:ascii="Times New Roman" w:hAnsi="Times New Roman"/>
          <w:sz w:val="24"/>
          <w:szCs w:val="24"/>
        </w:rPr>
        <w:t>Бекерева</w:t>
      </w:r>
      <w:proofErr w:type="spellEnd"/>
      <w:r w:rsidRPr="00DF54FB">
        <w:rPr>
          <w:rFonts w:ascii="Times New Roman" w:hAnsi="Times New Roman"/>
          <w:sz w:val="24"/>
          <w:szCs w:val="24"/>
        </w:rPr>
        <w:t>», ООО «</w:t>
      </w:r>
      <w:proofErr w:type="spellStart"/>
      <w:r w:rsidRPr="00DF54FB">
        <w:rPr>
          <w:rFonts w:ascii="Times New Roman" w:hAnsi="Times New Roman"/>
          <w:sz w:val="24"/>
          <w:szCs w:val="24"/>
        </w:rPr>
        <w:t>Корякморепродукт</w:t>
      </w:r>
      <w:proofErr w:type="spellEnd"/>
      <w:r w:rsidRPr="00DF54FB">
        <w:rPr>
          <w:rFonts w:ascii="Times New Roman" w:hAnsi="Times New Roman"/>
          <w:sz w:val="24"/>
          <w:szCs w:val="24"/>
        </w:rPr>
        <w:t xml:space="preserve">». Также проходила акция «Новогодний </w:t>
      </w:r>
      <w:proofErr w:type="spellStart"/>
      <w:r w:rsidRPr="00DF54FB">
        <w:rPr>
          <w:rFonts w:ascii="Times New Roman" w:hAnsi="Times New Roman"/>
          <w:sz w:val="24"/>
          <w:szCs w:val="24"/>
        </w:rPr>
        <w:t>Добролёт</w:t>
      </w:r>
      <w:proofErr w:type="spellEnd"/>
      <w:r w:rsidRPr="00DF54FB">
        <w:rPr>
          <w:rFonts w:ascii="Times New Roman" w:hAnsi="Times New Roman"/>
          <w:sz w:val="24"/>
          <w:szCs w:val="24"/>
        </w:rPr>
        <w:t>», в которой принимали участие волонтёры, которые также дарили детям новогодние подарки.</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 целью защиты имущественных прав несовершеннолетних, согласно ст. 37 Гражданского кодекса РФ сектор по опеке и попечительству выдает разрешения на </w:t>
      </w:r>
      <w:r w:rsidRPr="00DF54FB">
        <w:rPr>
          <w:rFonts w:ascii="Times New Roman" w:hAnsi="Times New Roman"/>
          <w:sz w:val="24"/>
          <w:szCs w:val="24"/>
        </w:rPr>
        <w:lastRenderedPageBreak/>
        <w:t>отчуждение (продажу, обмен, дарение и т.д.) недвижимого имущества несовершеннолетнего, а также на снятие денежных средств со счетов, открытых на имя несовершеннолетнего гражданина.</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За период в защиту прав и интересов детей дано разрешений:</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на снятие денежных средств - 26;</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на продажу недвижимого имущества – 3.</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порядке межведомственного взаимодействия систематически поступали запросы из органов государственной власти и местного самоуправления. Все запросы были своевременно обработаны, и выполнены:</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 Управление Пенсионного фонд Российской Федерации – 23 заявления о проверке на предмет лишения в родительских правах, ограничения в родительских правах, отмена усыновления (удочерения) матерей, в связи с назначением страховой пенсии по старости.</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Шестеро несовершеннолетних детей-сирот и детей, оставшихся без попечения родителей, воспользовались государственной услугой по выплате компенсации расходов на оплату стоимости проезда детей, находящихся под опекой или попечительством стоимости провоза багажа к месту отдыха и обратно.</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Пятеро несовершеннолетних детей-сирот и детей, оставшихся без попечения родителей, воспользовались государственной услугой возмещения затрат проезда к месту жительства опекуна.</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Все выплаты, причитающиеся опекунам, попечителям и приемным родителям производятся в полном объеме.</w:t>
      </w:r>
    </w:p>
    <w:p w:rsidR="002061C1" w:rsidRPr="00DF54FB" w:rsidRDefault="002061C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Защита жилищных прав детей-сирот и детей, оставшихся без попечения родителей, осуществляются путем включения в список детей-сирот и детей, ОБПР, которые подлежат обеспечению жилыми помещениями специализированно жилищного фонда по договорам </w:t>
      </w:r>
      <w:proofErr w:type="gramStart"/>
      <w:r w:rsidRPr="00DF54FB">
        <w:rPr>
          <w:rFonts w:ascii="Times New Roman" w:hAnsi="Times New Roman"/>
          <w:sz w:val="24"/>
          <w:szCs w:val="24"/>
        </w:rPr>
        <w:t>найма</w:t>
      </w:r>
      <w:proofErr w:type="gramEnd"/>
      <w:r w:rsidRPr="00DF54FB">
        <w:rPr>
          <w:rFonts w:ascii="Times New Roman" w:hAnsi="Times New Roman"/>
          <w:sz w:val="24"/>
          <w:szCs w:val="24"/>
        </w:rPr>
        <w:t xml:space="preserve"> специализированного жилых помещений. Данный список ведется в целях обеспечения детей-сирот и детей, ОБПР жилыми помещениями на территории района по достижению ими совершеннолетия. В 2024 году ни один несовершеннолетний из числа детей-сирот и детей, ОБПР, не был включен в список обеспечения жилыми помещениями специализированного жилищного фонда по причине наступления четырнадцатилетнего возраста в декабре. Работа по включению вышеуказанных детей будет вестись в начале 2025 года.</w:t>
      </w:r>
    </w:p>
    <w:p w:rsidR="00B56CBA" w:rsidRPr="00DF54FB" w:rsidRDefault="00F60431"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соответствии с Законом Камчатского края от 04.12.2008 г. № 159 в Карагинском муниципальном районе осуществляет </w:t>
      </w:r>
      <w:r w:rsidR="00931207" w:rsidRPr="00DF54FB">
        <w:rPr>
          <w:rFonts w:ascii="Times New Roman" w:hAnsi="Times New Roman"/>
          <w:sz w:val="24"/>
          <w:szCs w:val="24"/>
        </w:rPr>
        <w:t>свою</w:t>
      </w:r>
      <w:r w:rsidRPr="00DF54FB">
        <w:rPr>
          <w:rFonts w:ascii="Times New Roman" w:hAnsi="Times New Roman"/>
          <w:sz w:val="24"/>
          <w:szCs w:val="24"/>
        </w:rPr>
        <w:t xml:space="preserve"> </w:t>
      </w:r>
      <w:r w:rsidR="00931207" w:rsidRPr="00DF54FB">
        <w:rPr>
          <w:rFonts w:ascii="Times New Roman" w:hAnsi="Times New Roman"/>
          <w:sz w:val="24"/>
          <w:szCs w:val="24"/>
        </w:rPr>
        <w:t>детальность</w:t>
      </w:r>
      <w:r w:rsidRPr="00DF54FB">
        <w:rPr>
          <w:rFonts w:ascii="Times New Roman" w:hAnsi="Times New Roman"/>
          <w:sz w:val="24"/>
          <w:szCs w:val="24"/>
        </w:rPr>
        <w:t xml:space="preserve"> </w:t>
      </w:r>
      <w:r w:rsidRPr="00DF54FB">
        <w:rPr>
          <w:rFonts w:ascii="Times New Roman" w:hAnsi="Times New Roman"/>
          <w:b/>
          <w:sz w:val="24"/>
          <w:szCs w:val="24"/>
        </w:rPr>
        <w:t xml:space="preserve">комиссия по делам несовершеннолетних и защите прав </w:t>
      </w:r>
      <w:r w:rsidRPr="00DF54FB">
        <w:rPr>
          <w:rFonts w:ascii="Times New Roman" w:hAnsi="Times New Roman"/>
          <w:sz w:val="24"/>
          <w:szCs w:val="24"/>
        </w:rPr>
        <w:t>администрации Карагинского муниципального района.</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Комиссия по делам несовершеннолетних и защите прав администрации Карагинского муниципального района осуществляла свою деятельность в 2024 году в соответствии с:</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Федеральным законом от 24 июня 1999 г. N 120-ФЗ "Об основах системы профилактики безнадзорности и правонарушений несовершеннолетних" (с изменениями и дополнениями);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Законом Камчатского края от 4 декабря 2008 г. № 159 "О наделении органов местного самоуправления муниципальных образований в Камчатском крае государственными полномочиями Камчатского края по созданию и организации деятельности муниципальных комиссий по делам несовершеннолетних и защите их прав в Камчатском крае";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Постановлением Правительства Камчатского края от 22.05.2020 № 206-П «Об организации деятельности комиссий по делам несовершеннолетних и защите их прав в Камчатском крае»;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Постановлением Главы Карагинского муниципального района от 05.06.2020 № 223 «Об утверждении Положения о комиссии по делам несовершеннолетних и защите их прав администрации Карагинского муниципального района в Камчатском крае»;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Порядком межведомственного взаимодействия по выявлению, учету и устройству детей, оставшихся без попечения родителей, беспризорных, безнадзорных, пострадавших от жестокого обращения, в Камчатском крае (утв. на заседании комиссии по делам </w:t>
      </w:r>
      <w:r w:rsidRPr="00DF54FB">
        <w:rPr>
          <w:rFonts w:ascii="Times New Roman" w:hAnsi="Times New Roman"/>
          <w:sz w:val="24"/>
          <w:szCs w:val="24"/>
        </w:rPr>
        <w:lastRenderedPageBreak/>
        <w:t>несовершеннолетних и защите их прав при Правительстве Камчатского края от 30 марта   2017 г.  № 3);</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Порядком межведомственного взаимодействия по раннему выявлению семейного неблагополучия в Камчатском крае (утв. на заседании комиссии по делам несовершеннолетних и защите их прав при Правительстве Камчатского края от 30 марта 2017 г. № 3);</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Порядком взаимодействия органов, осуществляющих управление в сфере образования, здравоохранения, социальной защиты населения в Камчатском крае, Управления Министерства внутренних дел Российской Федерации по Камчатскому краю,  комиссий по делам несовершеннолетних и защите их прав по организации розыска и предупреждения самовольных уходов детей из семей и организаций с круглосуточным пребыванием несовершеннолетних Камчатского края (утв. на заседании комиссии по делам несовершеннолетних и защите их прав при Правительстве Камчатского края от 30 марта 2017 г. № 3);</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Примерным порядком экстренного реагирования районных (городских) комиссий по делам несовершеннолетних и защите их прав Камчатского края на факты чрезвычайных происшествий с участием несовершеннолетних (утв. на заседании комиссии по делам несовершеннолетних и защите их прав при Правительстве Камчатского края от 30 марта   2017 г.  № 3);</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Положением об общественных воспитателях (наставниках) отдельных категорий несовершеннолетних в Камчатском крае (утв. постановлением Правительства Камчатского края от10.02.2020 № 52-П).</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1.2. Основными приоритетными направлениями деятельности Комиссии по делам несовершеннолетних и защите их прав администрации Карагинского муниципального района в 2024 году являлись: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формирование эффективной системы социально-правовой профилактики безнадзорности и правонарушений несовершеннолетних, защиты их прав и законных интересов, оказание несовершеннолетним и семьям необходимой помощи;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организация летнего отдыха, обучения, занятости, досуговой занятости несовершеннолетних;</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выявление фактов неисполнения или ненадлежащего исполнения обязанностей по воспитанию детей</w:t>
      </w:r>
      <w:r w:rsidRPr="00DF54FB">
        <w:rPr>
          <w:rFonts w:ascii="Times New Roman" w:hAnsi="Times New Roman"/>
          <w:sz w:val="24"/>
          <w:szCs w:val="24"/>
        </w:rPr>
        <w:tab/>
        <w:t>родителями, принятие по данным фактам мер в соответствии с законом;</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выявление подростков-нарушителей, принятие мер воздействия, выявление причин и условий, способствовавших противоправному поведению несовершеннолетних, их устранение;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выявление и пресечение фактов вовлечения несовершеннолетних в совершение преступлений и противоправных действий;</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вовлечение несовершеннолетних в организованную досуговую занятость, волонтёрскую деятельность.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1.3. В Карагинском муниципальном районе действуют следующие муниципальные программы, содержащие мероприятия по защите прав и законных интересов несовершеннолетних и профилактике их безнадзорности и правонарушений: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«Профилактика правонарушений, терроризма, экстремизма, наркомании и алкоголизма в Карагинском муниципальном районе», которая содержит Подпрограмму 2: «Профилактика правонарушений, преступлений несовершеннолетних»;</w:t>
      </w:r>
    </w:p>
    <w:p w:rsidR="00FB1366" w:rsidRPr="00DF54FB" w:rsidRDefault="00BB0F05"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w:t>
      </w:r>
      <w:r w:rsidR="00FB1366" w:rsidRPr="00DF54FB">
        <w:rPr>
          <w:rFonts w:ascii="Times New Roman" w:hAnsi="Times New Roman"/>
          <w:sz w:val="24"/>
          <w:szCs w:val="24"/>
        </w:rPr>
        <w:t>«Развитие физической культуры и спорта на территории Карагинского муниципального района»:</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«Развитие образования в Карагинском муниципальном районе»;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«Развитие культуры в Карагинском районе».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Действующие муниципальные программы в отчётном периоде полностью реализованы. Новые муниципальные программы, содержащие мероприятия по защите прав и законных интересов нес</w:t>
      </w:r>
      <w:r w:rsidR="00BB0F05" w:rsidRPr="00DF54FB">
        <w:rPr>
          <w:rFonts w:ascii="Times New Roman" w:hAnsi="Times New Roman"/>
          <w:sz w:val="24"/>
          <w:szCs w:val="24"/>
        </w:rPr>
        <w:t xml:space="preserve">овершеннолетних и профилактике </w:t>
      </w:r>
      <w:r w:rsidRPr="00DF54FB">
        <w:rPr>
          <w:rFonts w:ascii="Times New Roman" w:hAnsi="Times New Roman"/>
          <w:sz w:val="24"/>
          <w:szCs w:val="24"/>
        </w:rPr>
        <w:t>их безнадзорности и правонарушений в отчётном периоде не разрабатывались.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1.4. Проекты нормативно правовых актов, направленных на профилактику безнадзорности, беспризорности, антиобщественных действий и правонарушений несовершеннолетних, реабилитацию и ресоциализацию несовершеннолетних, допускающих немедицинское потребление наркотических средств и психотропных веществ, защиту семьи с несовершеннолетними детьми, в отчётном периоде не разрабатывались.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1.5. В отчётном периоде разрабатывались и исполнялись следующие межведомственные планы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План работы комиссии на 2024 год;</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План проведения межведомственной операции «Малыш»;</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План проведения межведомственной операции «Подросток»;</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План проведения рейдовых мероприятий по местам проживания несовершеннолетних и семей, находящихся в социально опасном положении, рейды по магазинам, местам скопления несовершеннолетних;</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1.6. Иные нормативно правовые акты, регламентирующие порядок межведомственного взаимодействия в сфере защиты прав и законных интересов несовершеннолетних, профилактики их безнадзорности и правонарушений, в отчётном периоде не разрабатывались.</w:t>
      </w:r>
    </w:p>
    <w:p w:rsidR="00FB1366" w:rsidRPr="00DF54FB" w:rsidRDefault="00FB1366" w:rsidP="00441B18">
      <w:pPr>
        <w:jc w:val="both"/>
        <w:rPr>
          <w:sz w:val="24"/>
          <w:szCs w:val="24"/>
        </w:rPr>
      </w:pPr>
      <w:r w:rsidRPr="00DF54FB">
        <w:rPr>
          <w:sz w:val="24"/>
          <w:szCs w:val="24"/>
        </w:rPr>
        <w:t>Иные сведения отсутствуют.</w:t>
      </w:r>
    </w:p>
    <w:p w:rsidR="00BB0F05" w:rsidRPr="00DF54FB" w:rsidRDefault="00FB1366" w:rsidP="00441B18">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 xml:space="preserve">Основная часть. </w:t>
      </w:r>
    </w:p>
    <w:p w:rsidR="00441B18" w:rsidRPr="00DF54FB" w:rsidRDefault="00BB0F05"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w:t>
      </w:r>
      <w:r w:rsidR="00FB1366" w:rsidRPr="00DF54FB">
        <w:rPr>
          <w:rFonts w:ascii="Times New Roman" w:hAnsi="Times New Roman"/>
          <w:sz w:val="24"/>
          <w:szCs w:val="24"/>
        </w:rPr>
        <w:t>Информация о координации деятельности органов и учреждений системы профилактики: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целях координации деятельности учреждений, призванных осуществлять профилактическую работу по предупреждению правонарушений несовершеннолетних и неблагополучия в семьях, на заседаниях комиссии заслушивались отчёты представителей этих учреждений о принимаемых мерах по решению поставленных задач, составлялись, согласовывались и утверждались индивидуальные программы реабилитации несовершеннолетних и семей, находящихся в социально опасном положении, рассматривались предложения по организации деятельности учреждений профилактики.</w:t>
      </w:r>
    </w:p>
    <w:p w:rsidR="00441B18"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2024 году комиссией проведена работа в части выявления несовершеннолетних, безнадзорных и беспризорных, склонных к совершению правонарушений, родителей, отрицательно влияющих на поведение детей. </w:t>
      </w:r>
      <w:r w:rsidR="00BB0F05" w:rsidRPr="00DF54FB">
        <w:rPr>
          <w:rFonts w:ascii="Times New Roman" w:hAnsi="Times New Roman"/>
          <w:sz w:val="24"/>
          <w:szCs w:val="24"/>
        </w:rPr>
        <w:t xml:space="preserve">Так в </w:t>
      </w:r>
      <w:r w:rsidRPr="00DF54FB">
        <w:rPr>
          <w:rFonts w:ascii="Times New Roman" w:hAnsi="Times New Roman"/>
          <w:sz w:val="24"/>
          <w:szCs w:val="24"/>
        </w:rPr>
        <w:t xml:space="preserve">2024 году проведено </w:t>
      </w:r>
      <w:r w:rsidR="00BB0F05" w:rsidRPr="00DF54FB">
        <w:rPr>
          <w:rFonts w:ascii="Times New Roman" w:hAnsi="Times New Roman"/>
          <w:sz w:val="24"/>
          <w:szCs w:val="24"/>
        </w:rPr>
        <w:t xml:space="preserve">24 </w:t>
      </w:r>
      <w:r w:rsidRPr="00DF54FB">
        <w:rPr>
          <w:rFonts w:ascii="Times New Roman" w:hAnsi="Times New Roman"/>
          <w:sz w:val="24"/>
          <w:szCs w:val="24"/>
        </w:rPr>
        <w:t>заседания комиссии (АППГ- 16), рассмотрено 43 административных материалов (в АППГ – 40), из них: 5- в отношении несовершеннолетних (в АППГ- 10), 38- в отношении  родителей (законных представителей), иных граждан (в АППГ – 30</w:t>
      </w:r>
      <w:r w:rsidR="00BB0F05" w:rsidRPr="00DF54FB">
        <w:rPr>
          <w:rFonts w:ascii="Times New Roman" w:hAnsi="Times New Roman"/>
          <w:sz w:val="24"/>
          <w:szCs w:val="24"/>
        </w:rPr>
        <w:t xml:space="preserve">). Из них </w:t>
      </w:r>
      <w:r w:rsidRPr="00DF54FB">
        <w:rPr>
          <w:rFonts w:ascii="Times New Roman" w:hAnsi="Times New Roman"/>
          <w:sz w:val="24"/>
          <w:szCs w:val="24"/>
        </w:rPr>
        <w:t xml:space="preserve">по ч.1 ст.5.35 КоАП РФ «Неисполнение родительских обязанностей» 31 (в АППГ – 24).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 причине отсутствия на территории района </w:t>
      </w:r>
      <w:proofErr w:type="spellStart"/>
      <w:r w:rsidRPr="00DF54FB">
        <w:rPr>
          <w:rFonts w:ascii="Times New Roman" w:hAnsi="Times New Roman"/>
          <w:sz w:val="24"/>
          <w:szCs w:val="24"/>
        </w:rPr>
        <w:t>социозащитных</w:t>
      </w:r>
      <w:proofErr w:type="spellEnd"/>
      <w:r w:rsidRPr="00DF54FB">
        <w:rPr>
          <w:rFonts w:ascii="Times New Roman" w:hAnsi="Times New Roman"/>
          <w:sz w:val="24"/>
          <w:szCs w:val="24"/>
        </w:rPr>
        <w:t xml:space="preserve"> учреждений, работа с детьми, объявленными в розыск и найденными, содержащимися в государственных учреждениях с круглосуточным пребыванием, не проводилась.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проведены межведомственные операции: «Малыш», «Подро</w:t>
      </w:r>
      <w:r w:rsidR="00BB0F05" w:rsidRPr="00DF54FB">
        <w:rPr>
          <w:rFonts w:ascii="Times New Roman" w:hAnsi="Times New Roman"/>
          <w:sz w:val="24"/>
          <w:szCs w:val="24"/>
        </w:rPr>
        <w:t xml:space="preserve">сток». Проведено 19 </w:t>
      </w:r>
      <w:r w:rsidRPr="00DF54FB">
        <w:rPr>
          <w:rFonts w:ascii="Times New Roman" w:hAnsi="Times New Roman"/>
          <w:sz w:val="24"/>
          <w:szCs w:val="24"/>
        </w:rPr>
        <w:t>межведомственных рейдов по местам проживания несовершеннолетних и семей, находящихся в социально опасном положении, межведомственная Акция «Мы за здоровый образ жизни!». Межведомственное взаимодействие осуществлялось в соответствии с утверждёнными Комиссией по делам несовершеннолетних и защите их прав Камчатского края нормативно-правовыми актами: Примерный порядок экстренного реагирования районных комиссий на факты чрезвычайных происшествий с участием несовершеннолетних; Порядок межведомственного взаимодействия по выявлению, учёту и устройству детей, оставшихся без попечения родителей, беспризорных безнадзорных, пострадавших от жестокого обращения, в Камчатском крае; Порядок межведомственного взаимодействия по раннему выявлению семейного неблагополучия в Камчатском крае; Примерный порядок межведомственного взаимодействия районной комиссий по делам несовершеннолетних и защите их прав и служб примирения Карагинского района по реализации восстановительного правосудия в отношении несовершеннолетних.</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xml:space="preserve">В отчётном периоде осуществлялись меры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Вопросы </w:t>
      </w:r>
      <w:r w:rsidR="00FA5B6E" w:rsidRPr="00DF54FB">
        <w:rPr>
          <w:rFonts w:ascii="Times New Roman" w:hAnsi="Times New Roman"/>
          <w:sz w:val="24"/>
          <w:szCs w:val="24"/>
        </w:rPr>
        <w:t>по жестокому обращению</w:t>
      </w:r>
      <w:r w:rsidRPr="00DF54FB">
        <w:rPr>
          <w:rFonts w:ascii="Times New Roman" w:hAnsi="Times New Roman"/>
          <w:sz w:val="24"/>
          <w:szCs w:val="24"/>
        </w:rPr>
        <w:t xml:space="preserve"> обсуждались на заседаниях комиссии. В образовательных учреждениях проведены родительские собрания с привлечением представителей субъектов профилактики.  Профилактическая работа велась образовательными учреждениями района, как с подростками группы риска, так и с остальными учащимися. Проведены различные внеклассные и внешкольные мероприятия, организована работа кружков и секций дополнительного образования. Фактов жестокого обращения в отчётном периоде не выявлено.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суицидальных проявлений несовершеннолетних в отчётном периоде так же не выявлено;</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обращения граждан, должностных лиц, затрагивающие права и законные интересы несовершеннолетних, в указанном периоде в комиссию не поступали;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2024 году принимались меры, направленные на защиту прав детей-сирот и детей, оставшихся без попечения родителей. Сектором по опеке и попечительству несовершеннолетних администрации Карагинского муниципального района проведены беседы с опекунами и приёмными родителями о профилактике употребления алкоголя, наркотиков, исполнения обязанностей опекунов.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работа с несовершеннолетними, не посещающими или систематически пропускающими занятия по неуважительным причинам, велась образовательными учреждениями совместно с комиссией по делам несовершеннолетних и защите их прав. На конец год несовершеннолетних указанной </w:t>
      </w:r>
      <w:r w:rsidR="00FA5B6E" w:rsidRPr="00DF54FB">
        <w:rPr>
          <w:rFonts w:ascii="Times New Roman" w:hAnsi="Times New Roman"/>
          <w:sz w:val="24"/>
          <w:szCs w:val="24"/>
        </w:rPr>
        <w:t>категории нет</w:t>
      </w:r>
      <w:r w:rsidRPr="00DF54FB">
        <w:rPr>
          <w:rFonts w:ascii="Times New Roman" w:hAnsi="Times New Roman"/>
          <w:sz w:val="24"/>
          <w:szCs w:val="24"/>
        </w:rPr>
        <w:t>;</w:t>
      </w:r>
    </w:p>
    <w:p w:rsidR="00441B18"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вопросы, связанные с отчислением несовершеннолетних обучающихся из организаций, осуществляющих образовательную деятельность, на заседаниях комиссии в отчётный период не рассматривались по причине отсутствия таких несовершеннолетних.</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О работе с несовершеннолетними и семьями в СОП:</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работа по выявлению несовершеннолетних и семей, находящихся </w:t>
      </w:r>
      <w:r w:rsidR="00FA5B6E" w:rsidRPr="00DF54FB">
        <w:rPr>
          <w:rFonts w:ascii="Times New Roman" w:hAnsi="Times New Roman"/>
          <w:sz w:val="24"/>
          <w:szCs w:val="24"/>
        </w:rPr>
        <w:t>в социально-опасном положении,</w:t>
      </w:r>
      <w:r w:rsidRPr="00DF54FB">
        <w:rPr>
          <w:rFonts w:ascii="Times New Roman" w:hAnsi="Times New Roman"/>
          <w:sz w:val="24"/>
          <w:szCs w:val="24"/>
        </w:rPr>
        <w:t xml:space="preserve"> осуществлялась в соответствии с методическими рекомендациями Министерства образования и науки РФ от 01.12.2015г № ВК-2969/07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 В течении отчётного периода профилактическая работа проводи</w:t>
      </w:r>
      <w:r w:rsidR="00FA5B6E" w:rsidRPr="00DF54FB">
        <w:rPr>
          <w:rFonts w:ascii="Times New Roman" w:hAnsi="Times New Roman"/>
          <w:sz w:val="24"/>
          <w:szCs w:val="24"/>
        </w:rPr>
        <w:t xml:space="preserve">лась с </w:t>
      </w:r>
      <w:r w:rsidRPr="00DF54FB">
        <w:rPr>
          <w:rFonts w:ascii="Times New Roman" w:hAnsi="Times New Roman"/>
          <w:sz w:val="24"/>
          <w:szCs w:val="24"/>
        </w:rPr>
        <w:t xml:space="preserve">14 семьями признанными находящимися в социально опасном положении, в которых проживали 32 ребёнка. На конец отчётного периода в социально опасном положении осталось 7 семей, в которых проживают </w:t>
      </w:r>
      <w:r w:rsidR="00FA5B6E" w:rsidRPr="00DF54FB">
        <w:rPr>
          <w:rFonts w:ascii="Times New Roman" w:hAnsi="Times New Roman"/>
          <w:sz w:val="24"/>
          <w:szCs w:val="24"/>
        </w:rPr>
        <w:t xml:space="preserve">24 </w:t>
      </w:r>
      <w:r w:rsidRPr="00DF54FB">
        <w:rPr>
          <w:rFonts w:ascii="Times New Roman" w:hAnsi="Times New Roman"/>
          <w:sz w:val="24"/>
          <w:szCs w:val="24"/>
        </w:rPr>
        <w:t>ребенка. По причине улучшения ситуации индивидуальная профилактическая работа прекращена с 7 семьями;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 отчётном периоде в отношении родителей применялись меры воздействия, предусмотренные законодательством РФ. Так за период 2024 года к административной ответственности по ч.1 ст.5.35 КоАП РФ за неисполнение родительских обязанностей привлечено 21 родитель (в АППГ – 18), в каждом случае проведены профилактические беседы, организована индивидуальная профилактическая работа, оказана необходимая помощь;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выявление несовершеннолетних и семей, находящихся </w:t>
      </w:r>
      <w:proofErr w:type="gramStart"/>
      <w:r w:rsidRPr="00DF54FB">
        <w:rPr>
          <w:rFonts w:ascii="Times New Roman" w:hAnsi="Times New Roman"/>
          <w:sz w:val="24"/>
          <w:szCs w:val="24"/>
        </w:rPr>
        <w:t>в СОП</w:t>
      </w:r>
      <w:proofErr w:type="gramEnd"/>
      <w:r w:rsidRPr="00DF54FB">
        <w:rPr>
          <w:rFonts w:ascii="Times New Roman" w:hAnsi="Times New Roman"/>
          <w:sz w:val="24"/>
          <w:szCs w:val="24"/>
        </w:rPr>
        <w:t xml:space="preserve"> осуществлялось специалистами органов и учреждений системы профилактики как в повседневной работе, так и в результате проведения совместных профилактических мероприятий. В 2024 году выявлено 4 семьи, в которых проживают </w:t>
      </w:r>
      <w:r w:rsidR="00FA5B6E" w:rsidRPr="00DF54FB">
        <w:rPr>
          <w:rFonts w:ascii="Times New Roman" w:hAnsi="Times New Roman"/>
          <w:sz w:val="24"/>
          <w:szCs w:val="24"/>
        </w:rPr>
        <w:t>8</w:t>
      </w:r>
      <w:r w:rsidRPr="00DF54FB">
        <w:rPr>
          <w:rFonts w:ascii="Times New Roman" w:hAnsi="Times New Roman"/>
          <w:sz w:val="24"/>
          <w:szCs w:val="24"/>
        </w:rPr>
        <w:t xml:space="preserve"> детей (в АППГ- 8 семей), признанных находящимися в социально опасном положении;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межведомственная работа по организации индивидуальной профилактической работы с несовершеннолетними и семьями, находящимися </w:t>
      </w:r>
      <w:r w:rsidR="00FA5B6E" w:rsidRPr="00DF54FB">
        <w:rPr>
          <w:rFonts w:ascii="Times New Roman" w:hAnsi="Times New Roman"/>
          <w:sz w:val="24"/>
          <w:szCs w:val="24"/>
        </w:rPr>
        <w:t>в социально-опасном положении,</w:t>
      </w:r>
      <w:r w:rsidRPr="00DF54FB">
        <w:rPr>
          <w:rFonts w:ascii="Times New Roman" w:hAnsi="Times New Roman"/>
          <w:sz w:val="24"/>
          <w:szCs w:val="24"/>
        </w:rPr>
        <w:t xml:space="preserve"> осуществлялась на заседаниях комиссии по делам несовершеннолетних и защите их прав, а </w:t>
      </w:r>
      <w:proofErr w:type="gramStart"/>
      <w:r w:rsidRPr="00DF54FB">
        <w:rPr>
          <w:rFonts w:ascii="Times New Roman" w:hAnsi="Times New Roman"/>
          <w:sz w:val="24"/>
          <w:szCs w:val="24"/>
        </w:rPr>
        <w:t>так же</w:t>
      </w:r>
      <w:proofErr w:type="gramEnd"/>
      <w:r w:rsidRPr="00DF54FB">
        <w:rPr>
          <w:rFonts w:ascii="Times New Roman" w:hAnsi="Times New Roman"/>
          <w:sz w:val="24"/>
          <w:szCs w:val="24"/>
        </w:rPr>
        <w:t xml:space="preserve"> на заседаниях межведомственного консилиума специалистов. В отчётном периоде проведено 5 заседаний консилиума (в АППГ – 3), рассмотрено 17 вопросов (в АППГ – 26);</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профилактические мероприятия с несовершеннолетними и семьями в СОП осуществлялась так же при посещениях их по месту проживания. Проведены профилактические беседы, оказана консультативная и иная необходимая помощь;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2024 году комиссией осуществлялась </w:t>
      </w:r>
      <w:r w:rsidR="00FA5B6E" w:rsidRPr="00DF54FB">
        <w:rPr>
          <w:rFonts w:ascii="Times New Roman" w:hAnsi="Times New Roman"/>
          <w:sz w:val="24"/>
          <w:szCs w:val="24"/>
        </w:rPr>
        <w:t>координация субъектов профилактики,</w:t>
      </w:r>
      <w:r w:rsidRPr="00DF54FB">
        <w:rPr>
          <w:rFonts w:ascii="Times New Roman" w:hAnsi="Times New Roman"/>
          <w:sz w:val="24"/>
          <w:szCs w:val="24"/>
        </w:rPr>
        <w:t xml:space="preserve"> направленная на профилактику социально сиротства. Осуществлялся мониторинг семейного неблагополучия на территории района. При проведении межведомственных операций </w:t>
      </w:r>
      <w:r w:rsidR="00FA5B6E" w:rsidRPr="00DF54FB">
        <w:rPr>
          <w:rFonts w:ascii="Times New Roman" w:hAnsi="Times New Roman"/>
          <w:sz w:val="24"/>
          <w:szCs w:val="24"/>
        </w:rPr>
        <w:t>выявлено 4</w:t>
      </w:r>
      <w:r w:rsidRPr="00DF54FB">
        <w:rPr>
          <w:rFonts w:ascii="Times New Roman" w:hAnsi="Times New Roman"/>
          <w:sz w:val="24"/>
          <w:szCs w:val="24"/>
        </w:rPr>
        <w:t xml:space="preserve"> семьи, в которых проживают восемь детей, находящихся в социально опасном положении. С данными семьями организована индивидуальная профилактическая работа, оказана необходимая помощь.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Иная информация отсутствует.</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Информация о координации деятельности по предупреждению правонарушений и антиобщественных действий несовершеннолетних, выявлению и устранению причин и условий, способствовавших этому:</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данном направлении комиссия осуществляет ведущую роль. Ежегодно комиссией утверждается план работы на будущий год. Согласно</w:t>
      </w:r>
      <w:r w:rsidR="00DF54FB">
        <w:rPr>
          <w:rFonts w:ascii="Times New Roman" w:hAnsi="Times New Roman"/>
          <w:sz w:val="24"/>
          <w:szCs w:val="24"/>
        </w:rPr>
        <w:t xml:space="preserve"> </w:t>
      </w:r>
      <w:r w:rsidRPr="00DF54FB">
        <w:rPr>
          <w:rFonts w:ascii="Times New Roman" w:hAnsi="Times New Roman"/>
          <w:sz w:val="24"/>
          <w:szCs w:val="24"/>
        </w:rPr>
        <w:t>план</w:t>
      </w:r>
      <w:r w:rsidR="00DF54FB">
        <w:rPr>
          <w:rFonts w:ascii="Times New Roman" w:hAnsi="Times New Roman"/>
          <w:sz w:val="24"/>
          <w:szCs w:val="24"/>
        </w:rPr>
        <w:t>у</w:t>
      </w:r>
      <w:r w:rsidRPr="00DF54FB">
        <w:rPr>
          <w:rFonts w:ascii="Times New Roman" w:hAnsi="Times New Roman"/>
          <w:sz w:val="24"/>
          <w:szCs w:val="24"/>
        </w:rPr>
        <w:t xml:space="preserve">, организуется работа по трудоустройству, </w:t>
      </w:r>
      <w:proofErr w:type="gramStart"/>
      <w:r w:rsidRPr="00DF54FB">
        <w:rPr>
          <w:rFonts w:ascii="Times New Roman" w:hAnsi="Times New Roman"/>
          <w:sz w:val="24"/>
          <w:szCs w:val="24"/>
        </w:rPr>
        <w:t>отдыху и оздоровлению несовершеннолетних</w:t>
      </w:r>
      <w:proofErr w:type="gramEnd"/>
      <w:r w:rsidRPr="00DF54FB">
        <w:rPr>
          <w:rFonts w:ascii="Times New Roman" w:hAnsi="Times New Roman"/>
          <w:sz w:val="24"/>
          <w:szCs w:val="24"/>
        </w:rPr>
        <w:t xml:space="preserve"> состоящих на различных видах учёта, несовершеннолетних «группы риска». Организуются межведомственные профилактические мероприятия. На заседаниях комиссии подводятся итоги, рассматриваются вопросы, связанные с эффективностью принимаемых мер по профилактике повторной преступности среди несовершеннолетних.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За 12 месяцев 2024 года на территории Карагинского района выявлено 4 преступления, </w:t>
      </w:r>
      <w:r w:rsidR="00FA5B6E" w:rsidRPr="00DF54FB">
        <w:rPr>
          <w:rFonts w:ascii="Times New Roman" w:hAnsi="Times New Roman"/>
          <w:sz w:val="24"/>
          <w:szCs w:val="24"/>
        </w:rPr>
        <w:t>предусмотренное ст.</w:t>
      </w:r>
      <w:r w:rsidRPr="00DF54FB">
        <w:rPr>
          <w:rFonts w:ascii="Times New Roman" w:hAnsi="Times New Roman"/>
          <w:sz w:val="24"/>
          <w:szCs w:val="24"/>
        </w:rPr>
        <w:t xml:space="preserve"> 158 УК РФ «Кража» </w:t>
      </w:r>
      <w:r w:rsidR="00FA5B6E" w:rsidRPr="00DF54FB">
        <w:rPr>
          <w:rFonts w:ascii="Times New Roman" w:hAnsi="Times New Roman"/>
          <w:sz w:val="24"/>
          <w:szCs w:val="24"/>
        </w:rPr>
        <w:t>совершённое несовершеннолетними (</w:t>
      </w:r>
      <w:r w:rsidRPr="00DF54FB">
        <w:rPr>
          <w:rFonts w:ascii="Times New Roman" w:hAnsi="Times New Roman"/>
          <w:sz w:val="24"/>
          <w:szCs w:val="24"/>
        </w:rPr>
        <w:t>в АППГ – 6). С данным несовершеннолетним организована индивидуальная профилактическая работа. В рамках профилактической работы несовершеннолетние вовлекаются в организованные формы досуга, волонтёрскую деятельность.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отчётном периоде </w:t>
      </w:r>
      <w:r w:rsidR="00FA5B6E" w:rsidRPr="00DF54FB">
        <w:rPr>
          <w:rFonts w:ascii="Times New Roman" w:hAnsi="Times New Roman"/>
          <w:sz w:val="24"/>
          <w:szCs w:val="24"/>
        </w:rPr>
        <w:t>1 несовершеннолетний</w:t>
      </w:r>
      <w:r w:rsidRPr="00DF54FB">
        <w:rPr>
          <w:rFonts w:ascii="Times New Roman" w:hAnsi="Times New Roman"/>
          <w:sz w:val="24"/>
          <w:szCs w:val="24"/>
        </w:rPr>
        <w:t xml:space="preserve"> совершили 1 </w:t>
      </w:r>
      <w:r w:rsidR="00FA5B6E" w:rsidRPr="00DF54FB">
        <w:rPr>
          <w:rFonts w:ascii="Times New Roman" w:hAnsi="Times New Roman"/>
          <w:sz w:val="24"/>
          <w:szCs w:val="24"/>
        </w:rPr>
        <w:t>административное правонарушение</w:t>
      </w:r>
      <w:r w:rsidRPr="00DF54FB">
        <w:rPr>
          <w:rFonts w:ascii="Times New Roman" w:hAnsi="Times New Roman"/>
          <w:sz w:val="24"/>
          <w:szCs w:val="24"/>
        </w:rPr>
        <w:t xml:space="preserve"> </w:t>
      </w:r>
      <w:r w:rsidR="00FA5B6E" w:rsidRPr="00DF54FB">
        <w:rPr>
          <w:rFonts w:ascii="Times New Roman" w:hAnsi="Times New Roman"/>
          <w:sz w:val="24"/>
          <w:szCs w:val="24"/>
        </w:rPr>
        <w:t>повлекшее административное наказание</w:t>
      </w:r>
      <w:r w:rsidRPr="00DF54FB">
        <w:rPr>
          <w:rFonts w:ascii="Times New Roman" w:hAnsi="Times New Roman"/>
          <w:sz w:val="24"/>
          <w:szCs w:val="24"/>
        </w:rPr>
        <w:t xml:space="preserve">, предусмотренные ст., 20.20 КоАП РФ. С несовершеннолетним организована индивидуальная профилактическая работа, новых правонарушений до настоящего </w:t>
      </w:r>
      <w:r w:rsidR="00FA5B6E" w:rsidRPr="00DF54FB">
        <w:rPr>
          <w:rFonts w:ascii="Times New Roman" w:hAnsi="Times New Roman"/>
          <w:sz w:val="24"/>
          <w:szCs w:val="24"/>
        </w:rPr>
        <w:t>времени не</w:t>
      </w:r>
      <w:r w:rsidRPr="00DF54FB">
        <w:rPr>
          <w:rFonts w:ascii="Times New Roman" w:hAnsi="Times New Roman"/>
          <w:sz w:val="24"/>
          <w:szCs w:val="24"/>
        </w:rPr>
        <w:t xml:space="preserve"> совершал;</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отчётном периоде один несовершеннолетний совершил общественно </w:t>
      </w:r>
      <w:r w:rsidR="00FA5B6E" w:rsidRPr="00DF54FB">
        <w:rPr>
          <w:rFonts w:ascii="Times New Roman" w:hAnsi="Times New Roman"/>
          <w:sz w:val="24"/>
          <w:szCs w:val="24"/>
        </w:rPr>
        <w:t>опасное деяние до</w:t>
      </w:r>
      <w:r w:rsidRPr="00DF54FB">
        <w:rPr>
          <w:rFonts w:ascii="Times New Roman" w:hAnsi="Times New Roman"/>
          <w:sz w:val="24"/>
          <w:szCs w:val="24"/>
        </w:rPr>
        <w:t xml:space="preserve"> достижения возраста привлечения к ответственности. В отношении </w:t>
      </w:r>
      <w:r w:rsidR="00FA5B6E" w:rsidRPr="00DF54FB">
        <w:rPr>
          <w:rFonts w:ascii="Times New Roman" w:hAnsi="Times New Roman"/>
          <w:sz w:val="24"/>
          <w:szCs w:val="24"/>
        </w:rPr>
        <w:t>несовершеннолетнего организована</w:t>
      </w:r>
      <w:r w:rsidRPr="00DF54FB">
        <w:rPr>
          <w:rFonts w:ascii="Times New Roman" w:hAnsi="Times New Roman"/>
          <w:sz w:val="24"/>
          <w:szCs w:val="24"/>
        </w:rPr>
        <w:t xml:space="preserve"> межведомственная индивидуальная профилактическая работа. </w:t>
      </w:r>
      <w:r w:rsidR="00FA5B6E" w:rsidRPr="00DF54FB">
        <w:rPr>
          <w:rFonts w:ascii="Times New Roman" w:hAnsi="Times New Roman"/>
          <w:sz w:val="24"/>
          <w:szCs w:val="24"/>
        </w:rPr>
        <w:t>Решения,</w:t>
      </w:r>
      <w:r w:rsidRPr="00DF54FB">
        <w:rPr>
          <w:rFonts w:ascii="Times New Roman" w:hAnsi="Times New Roman"/>
          <w:sz w:val="24"/>
          <w:szCs w:val="24"/>
        </w:rPr>
        <w:t xml:space="preserve"> связанные с направлением </w:t>
      </w:r>
      <w:r w:rsidR="00FA5B6E" w:rsidRPr="00DF54FB">
        <w:rPr>
          <w:rFonts w:ascii="Times New Roman" w:hAnsi="Times New Roman"/>
          <w:sz w:val="24"/>
          <w:szCs w:val="24"/>
        </w:rPr>
        <w:t>несовершеннолетнего в</w:t>
      </w:r>
      <w:r w:rsidRPr="00DF54FB">
        <w:rPr>
          <w:rFonts w:ascii="Times New Roman" w:hAnsi="Times New Roman"/>
          <w:sz w:val="24"/>
          <w:szCs w:val="24"/>
        </w:rPr>
        <w:t xml:space="preserve"> специальные учебно-воспитательные учреждения </w:t>
      </w:r>
      <w:r w:rsidR="00FA5B6E" w:rsidRPr="00DF54FB">
        <w:rPr>
          <w:rFonts w:ascii="Times New Roman" w:hAnsi="Times New Roman"/>
          <w:sz w:val="24"/>
          <w:szCs w:val="24"/>
        </w:rPr>
        <w:t>открытого и закрытого типа,</w:t>
      </w:r>
      <w:r w:rsidRPr="00DF54FB">
        <w:rPr>
          <w:rFonts w:ascii="Times New Roman" w:hAnsi="Times New Roman"/>
          <w:sz w:val="24"/>
          <w:szCs w:val="24"/>
        </w:rPr>
        <w:t xml:space="preserve"> не принимались;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Случаев вовлечения несовершеннолетних в совершение преступлений и антиобщественных действий, в отчётном периоде не выявлено;</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целях устранения причин и условий, способствовавших совершению несовершеннолетними преступлений, правонарушений, антиобщественных действий в образовательных учреждениях проводятся классные часы-беседы с несовершеннолетними, на которых разъясняются составы преступлений и правонарушений, которые могут коснуться несовершеннолетних. Несовершеннолетние вовлекаются в досуговую, волонтёрскую деятельность.</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отчётном периоде проведены межведомственные операции: «Малыш», «Подросток», ежемесячные межведомственные рейды, межведомственная Акция «Мы за здоровый образ жизни!». Данные мероприятия показывают высокую результативность, в связи, с чем проводятся ежегодно;</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отчётном периоде органами и учреждениями системы профилактики проводилась индивидуальная профилактическая работа с 4 несовершеннолетними признанными находящимися в социально опасном положении. На конец 2024 года таких несовершеннолетних осталось 2. Несовершеннолетние были сняты с учёта в связи с улучшением ситуации и выездом за пределы района на обучение. В отношении каждого несовершеннолетнего межведомственным консилиумом совместно с другими субъектами системы профилактики разрабатывалась индивидуальная программа реабилитации, которая в последствии утверждалась комиссией по делам несовершеннолетних и защите их прав.</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xml:space="preserve">В отчётном периоде к несовершеннолетним не применялись меры взыскания, предусмотренные ст.8.1 Федерального закона № 120-ФЗ. </w:t>
      </w:r>
      <w:r w:rsidR="00FA5B6E" w:rsidRPr="00DF54FB">
        <w:rPr>
          <w:rFonts w:ascii="Times New Roman" w:hAnsi="Times New Roman"/>
          <w:sz w:val="24"/>
          <w:szCs w:val="24"/>
        </w:rPr>
        <w:t>Органами полиции направлено ходатайство в</w:t>
      </w:r>
      <w:r w:rsidRPr="00DF54FB">
        <w:rPr>
          <w:rFonts w:ascii="Times New Roman" w:hAnsi="Times New Roman"/>
          <w:sz w:val="24"/>
          <w:szCs w:val="24"/>
        </w:rPr>
        <w:t xml:space="preserve"> </w:t>
      </w:r>
      <w:r w:rsidR="00FA5B6E" w:rsidRPr="00DF54FB">
        <w:rPr>
          <w:rFonts w:ascii="Times New Roman" w:hAnsi="Times New Roman"/>
          <w:sz w:val="24"/>
          <w:szCs w:val="24"/>
        </w:rPr>
        <w:t>суд о</w:t>
      </w:r>
      <w:r w:rsidRPr="00DF54FB">
        <w:rPr>
          <w:rFonts w:ascii="Times New Roman" w:hAnsi="Times New Roman"/>
          <w:sz w:val="24"/>
          <w:szCs w:val="24"/>
        </w:rPr>
        <w:t xml:space="preserve"> </w:t>
      </w:r>
      <w:r w:rsidR="00FA5B6E" w:rsidRPr="00DF54FB">
        <w:rPr>
          <w:rFonts w:ascii="Times New Roman" w:hAnsi="Times New Roman"/>
          <w:sz w:val="24"/>
          <w:szCs w:val="24"/>
        </w:rPr>
        <w:t>направлении одного</w:t>
      </w:r>
      <w:r w:rsidRPr="00DF54FB">
        <w:rPr>
          <w:rFonts w:ascii="Times New Roman" w:hAnsi="Times New Roman"/>
          <w:sz w:val="24"/>
          <w:szCs w:val="24"/>
        </w:rPr>
        <w:t xml:space="preserve"> несовершеннолетнего ЦВСНП. По решению суда несовершеннолетний направлен в ЦВСНП сроком на 30 дней.</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отчётном периоде </w:t>
      </w:r>
      <w:r w:rsidR="00FA5B6E" w:rsidRPr="00DF54FB">
        <w:rPr>
          <w:rFonts w:ascii="Times New Roman" w:hAnsi="Times New Roman"/>
          <w:sz w:val="24"/>
          <w:szCs w:val="24"/>
        </w:rPr>
        <w:t>несовершеннолетних,</w:t>
      </w:r>
      <w:r w:rsidRPr="00DF54FB">
        <w:rPr>
          <w:rFonts w:ascii="Times New Roman" w:hAnsi="Times New Roman"/>
          <w:sz w:val="24"/>
          <w:szCs w:val="24"/>
        </w:rPr>
        <w:t xml:space="preserve"> </w:t>
      </w:r>
      <w:r w:rsidR="00FA5B6E" w:rsidRPr="00DF54FB">
        <w:rPr>
          <w:rFonts w:ascii="Times New Roman" w:hAnsi="Times New Roman"/>
          <w:sz w:val="24"/>
          <w:szCs w:val="24"/>
        </w:rPr>
        <w:t>вступивших в</w:t>
      </w:r>
      <w:r w:rsidRPr="00DF54FB">
        <w:rPr>
          <w:rFonts w:ascii="Times New Roman" w:hAnsi="Times New Roman"/>
          <w:sz w:val="24"/>
          <w:szCs w:val="24"/>
        </w:rPr>
        <w:t xml:space="preserve"> конфликт с законом не выявлено. </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Помощь в трудоустройстве несовершеннолетним, освобождённым из учреждений уголовно-исполнительной системы либо вернувшихся из специальных учебно-воспитательных учреждений, не оказывалась по причине отсутствия таких несовершеннолетних.</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отчётном периоде проведены мероприятия по профилактике употребления несовершеннолетними наркотических и психотропных веществ. В рамках межведомственной Акции «Мы за здоровый образ жизни!» в школах проведены классные часы, лекции на тему вреда от употребления </w:t>
      </w:r>
      <w:r w:rsidR="00FA5B6E" w:rsidRPr="00DF54FB">
        <w:rPr>
          <w:rFonts w:ascii="Times New Roman" w:hAnsi="Times New Roman"/>
          <w:sz w:val="24"/>
          <w:szCs w:val="24"/>
        </w:rPr>
        <w:t>психоактивных</w:t>
      </w:r>
      <w:r w:rsidRPr="00DF54FB">
        <w:rPr>
          <w:rFonts w:ascii="Times New Roman" w:hAnsi="Times New Roman"/>
          <w:sz w:val="24"/>
          <w:szCs w:val="24"/>
        </w:rPr>
        <w:t xml:space="preserve"> веществ. Проведены межведомственные рейды по местам возможного появления несовершеннолетних (улицы, подвалы, чердаки, подъезды, набережные). Несовершеннолетние, употребляющие наркотические и психотропные вещества в отчётном периоде не выявлены. </w:t>
      </w:r>
    </w:p>
    <w:p w:rsidR="00FB1366" w:rsidRPr="00DF54FB" w:rsidRDefault="00FB1366" w:rsidP="00DF54FB">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Карагинском районе действуют следующие муниципальные программы, содержащие мероприятия по профилактике безнадзорности и правонарушений несовершеннолетних: «Профилактика правонарушений, преступлений несовершеннолетних», «Развитие физической культуры и спорта на территории Карагинского муниципального района</w:t>
      </w:r>
      <w:r w:rsidR="00FA5B6E" w:rsidRPr="00DF54FB">
        <w:rPr>
          <w:rFonts w:ascii="Times New Roman" w:hAnsi="Times New Roman"/>
          <w:sz w:val="24"/>
          <w:szCs w:val="24"/>
        </w:rPr>
        <w:t>», «</w:t>
      </w:r>
      <w:r w:rsidRPr="00DF54FB">
        <w:rPr>
          <w:rFonts w:ascii="Times New Roman" w:hAnsi="Times New Roman"/>
          <w:sz w:val="24"/>
          <w:szCs w:val="24"/>
        </w:rPr>
        <w:t>Развитие образования в Карагинском муниципальном районе», «Развитие культуры в Карагинском районе».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отчётном периоде были реализованы следующие мероприятия по профилактике, содержащиеся в муниципальных программах: Организован проезд и сопровождение 2-х несовершеннолетних детей, состоящих на учётах (контролях) в учреждения субъектов профилактики. Приобретены ценные призы, сувенирная продукция для поощрения несовершеннолетних участников профилактических мероприятий. Несовершеннолетние отдохнули в лагерях с дневным пребыванием детей, организованных при общеобразовательных учреждениях –   211 детей. Созданы условия для полноценной самореализации, саморазвития учащихся в Детской школе искусств </w:t>
      </w:r>
      <w:r w:rsidR="00FA5B6E" w:rsidRPr="00DF54FB">
        <w:rPr>
          <w:rFonts w:ascii="Times New Roman" w:hAnsi="Times New Roman"/>
          <w:sz w:val="24"/>
          <w:szCs w:val="24"/>
        </w:rPr>
        <w:t>и Детско-</w:t>
      </w:r>
      <w:r w:rsidRPr="00DF54FB">
        <w:rPr>
          <w:rFonts w:ascii="Times New Roman" w:hAnsi="Times New Roman"/>
          <w:sz w:val="24"/>
          <w:szCs w:val="24"/>
        </w:rPr>
        <w:t xml:space="preserve">юношеском спортивном центре. Проведено </w:t>
      </w:r>
      <w:r w:rsidR="00FA5B6E" w:rsidRPr="00DF54FB">
        <w:rPr>
          <w:rFonts w:ascii="Times New Roman" w:hAnsi="Times New Roman"/>
          <w:sz w:val="24"/>
          <w:szCs w:val="24"/>
        </w:rPr>
        <w:t>58 культурно</w:t>
      </w:r>
      <w:r w:rsidRPr="00DF54FB">
        <w:rPr>
          <w:rFonts w:ascii="Times New Roman" w:hAnsi="Times New Roman"/>
          <w:sz w:val="24"/>
          <w:szCs w:val="24"/>
        </w:rPr>
        <w:t xml:space="preserve">-массовых мероприятий, </w:t>
      </w:r>
      <w:r w:rsidR="00FA5B6E" w:rsidRPr="00DF54FB">
        <w:rPr>
          <w:rFonts w:ascii="Times New Roman" w:hAnsi="Times New Roman"/>
          <w:sz w:val="24"/>
          <w:szCs w:val="24"/>
        </w:rPr>
        <w:t>32 спортивных</w:t>
      </w:r>
      <w:r w:rsidRPr="00DF54FB">
        <w:rPr>
          <w:rFonts w:ascii="Times New Roman" w:hAnsi="Times New Roman"/>
          <w:sz w:val="24"/>
          <w:szCs w:val="24"/>
        </w:rPr>
        <w:t xml:space="preserve"> </w:t>
      </w:r>
      <w:r w:rsidR="00FA5B6E" w:rsidRPr="00DF54FB">
        <w:rPr>
          <w:rFonts w:ascii="Times New Roman" w:hAnsi="Times New Roman"/>
          <w:sz w:val="24"/>
          <w:szCs w:val="24"/>
        </w:rPr>
        <w:t>мероприятия, 35</w:t>
      </w:r>
      <w:r w:rsidRPr="00DF54FB">
        <w:rPr>
          <w:rFonts w:ascii="Times New Roman" w:hAnsi="Times New Roman"/>
          <w:sz w:val="24"/>
          <w:szCs w:val="24"/>
        </w:rPr>
        <w:t xml:space="preserve"> просветительских и патриотических мероприятия.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отчётном периоде органами и учреждениями субъектов профилактики организовывался досуг и занятость несовершеннолетних, состоящих на различных видах учёта. 10 несовершеннолетних были охвачены дополнительным образованием, спортом, иными организованными формами досуга, оздоровления и занятости, вовлечены в волонтёрскую деятельность.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На территории района создано четыре Юнармейских отряда при общеобразовательных учреждениях. В досуговую и социально </w:t>
      </w:r>
      <w:r w:rsidR="00FA5B6E" w:rsidRPr="00DF54FB">
        <w:rPr>
          <w:rFonts w:ascii="Times New Roman" w:hAnsi="Times New Roman"/>
          <w:sz w:val="24"/>
          <w:szCs w:val="24"/>
        </w:rPr>
        <w:t>значимую деятельность,</w:t>
      </w:r>
      <w:r w:rsidRPr="00DF54FB">
        <w:rPr>
          <w:rFonts w:ascii="Times New Roman" w:hAnsi="Times New Roman"/>
          <w:sz w:val="24"/>
          <w:szCs w:val="24"/>
        </w:rPr>
        <w:t xml:space="preserve"> организованную детско-юношеским движением «</w:t>
      </w:r>
      <w:proofErr w:type="spellStart"/>
      <w:r w:rsidRPr="00DF54FB">
        <w:rPr>
          <w:rFonts w:ascii="Times New Roman" w:hAnsi="Times New Roman"/>
          <w:sz w:val="24"/>
          <w:szCs w:val="24"/>
        </w:rPr>
        <w:t>Юнармия</w:t>
      </w:r>
      <w:proofErr w:type="spellEnd"/>
      <w:r w:rsidRPr="00DF54FB">
        <w:rPr>
          <w:rFonts w:ascii="Times New Roman" w:hAnsi="Times New Roman"/>
          <w:sz w:val="24"/>
          <w:szCs w:val="24"/>
        </w:rPr>
        <w:t xml:space="preserve">» вовлечено </w:t>
      </w:r>
      <w:r w:rsidR="00FA5B6E" w:rsidRPr="00DF54FB">
        <w:rPr>
          <w:rFonts w:ascii="Times New Roman" w:hAnsi="Times New Roman"/>
          <w:sz w:val="24"/>
          <w:szCs w:val="24"/>
        </w:rPr>
        <w:t>83 учащихся</w:t>
      </w:r>
      <w:r w:rsidRPr="00DF54FB">
        <w:rPr>
          <w:rFonts w:ascii="Times New Roman" w:hAnsi="Times New Roman"/>
          <w:sz w:val="24"/>
          <w:szCs w:val="24"/>
        </w:rPr>
        <w:t>, из них 4, состоящих на различных видах профилактического учёта. Военно-патриотическое воспитание школьников включает в себя начальную военную, военно-техническую, морально-психологическую подготовку. Школьники получают хорошие навыки по строевой, стрелковой, медико-санитарной подготовке, по основам тактической подготовки. Свои умения и навыки проверяют и закрепляют в тактических военных и подвижных спортивных играх на местности, комбинированных эстафетах, смотрах, конкурсах, викторинах. В индивидуальные программы реабилитации несовершеннолетних в обязательном порядке включаются мероприятия по вовлечению трудных подростков во Всероссийское детско-юношеское движение «</w:t>
      </w:r>
      <w:proofErr w:type="spellStart"/>
      <w:r w:rsidRPr="00DF54FB">
        <w:rPr>
          <w:rFonts w:ascii="Times New Roman" w:hAnsi="Times New Roman"/>
          <w:sz w:val="24"/>
          <w:szCs w:val="24"/>
        </w:rPr>
        <w:t>Юнармия</w:t>
      </w:r>
      <w:proofErr w:type="spellEnd"/>
      <w:r w:rsidRPr="00DF54FB">
        <w:rPr>
          <w:rFonts w:ascii="Times New Roman" w:hAnsi="Times New Roman"/>
          <w:sz w:val="24"/>
          <w:szCs w:val="24"/>
        </w:rPr>
        <w:t xml:space="preserve">», волонтёрскую деятельность, Движение первых.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Иная информация отсутствует.</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Комиссией при проведении межведомственных рейдов по местам проживания несовершеннолетних и семей, находящихся в социально опасном положении, проведены профилактические беседы с несовершеннолетними и их родителями о вреде употребления </w:t>
      </w:r>
      <w:r w:rsidRPr="00DF54FB">
        <w:rPr>
          <w:rFonts w:ascii="Times New Roman" w:hAnsi="Times New Roman"/>
          <w:sz w:val="24"/>
          <w:szCs w:val="24"/>
        </w:rPr>
        <w:lastRenderedPageBreak/>
        <w:t>алкоголя, табачной продукции, наркотиков, вдыхания паров бытового газа, разъяснялись составы административных правонарушений, уголовных преступлений. С родителями проведены беседы о необходимости надлежащего исполнения родительских обязанностей, разъяснена ответственность, предусмотренная законодательством.</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 течении 2024 года проводились экстренные совещания по вопросам профилактики, а </w:t>
      </w:r>
      <w:r w:rsidR="00FA5B6E" w:rsidRPr="00DF54FB">
        <w:rPr>
          <w:rFonts w:ascii="Times New Roman" w:hAnsi="Times New Roman"/>
          <w:sz w:val="24"/>
          <w:szCs w:val="24"/>
        </w:rPr>
        <w:t>также</w:t>
      </w:r>
      <w:r w:rsidRPr="00DF54FB">
        <w:rPr>
          <w:rFonts w:ascii="Times New Roman" w:hAnsi="Times New Roman"/>
          <w:sz w:val="24"/>
          <w:szCs w:val="24"/>
        </w:rPr>
        <w:t xml:space="preserve"> круглые столы с целью оказания методической помощи специалистам органов и учреждений системы профилактики. Методическая помощь осуществлялась, как на заседаниях комиссии, так и при проведении межведомственных мероприятий. Проведено </w:t>
      </w:r>
      <w:r w:rsidR="00FA5B6E" w:rsidRPr="00DF54FB">
        <w:rPr>
          <w:rFonts w:ascii="Times New Roman" w:hAnsi="Times New Roman"/>
          <w:sz w:val="24"/>
          <w:szCs w:val="24"/>
        </w:rPr>
        <w:t>3 межведомственных совещания</w:t>
      </w:r>
      <w:r w:rsidRPr="00DF54FB">
        <w:rPr>
          <w:rFonts w:ascii="Times New Roman" w:hAnsi="Times New Roman"/>
          <w:sz w:val="24"/>
          <w:szCs w:val="24"/>
        </w:rPr>
        <w:t>.</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Информация о мероприятиях публиковалась в социальных сетях интернет</w:t>
      </w:r>
      <w:r w:rsidR="00FA5B6E" w:rsidRPr="00DF54FB">
        <w:rPr>
          <w:rFonts w:ascii="Times New Roman" w:hAnsi="Times New Roman"/>
          <w:sz w:val="24"/>
          <w:szCs w:val="24"/>
        </w:rPr>
        <w:t>, а так</w:t>
      </w:r>
      <w:r w:rsidRPr="00DF54FB">
        <w:rPr>
          <w:rFonts w:ascii="Times New Roman" w:hAnsi="Times New Roman"/>
          <w:sz w:val="24"/>
          <w:szCs w:val="24"/>
        </w:rPr>
        <w:t xml:space="preserve">же на официальном сайте администрации района. В информационно-телекоммуникационной сети Интернет размещено </w:t>
      </w:r>
      <w:r w:rsidR="00FA5B6E" w:rsidRPr="00DF54FB">
        <w:rPr>
          <w:rFonts w:ascii="Times New Roman" w:hAnsi="Times New Roman"/>
          <w:sz w:val="24"/>
          <w:szCs w:val="24"/>
        </w:rPr>
        <w:t>28 публикации</w:t>
      </w:r>
      <w:r w:rsidRPr="00DF54FB">
        <w:rPr>
          <w:rFonts w:ascii="Times New Roman" w:hAnsi="Times New Roman"/>
          <w:sz w:val="24"/>
          <w:szCs w:val="24"/>
        </w:rPr>
        <w:t xml:space="preserve"> по вопросам деятельности комиссии.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Комиссия в отчётном периоде при проведении профилактической работы с несовершеннолетними взаимодействовала с общественными организациями в общеобразовательных учреждениях «РДШ», «</w:t>
      </w:r>
      <w:proofErr w:type="spellStart"/>
      <w:r w:rsidRPr="00DF54FB">
        <w:rPr>
          <w:rFonts w:ascii="Times New Roman" w:hAnsi="Times New Roman"/>
          <w:sz w:val="24"/>
          <w:szCs w:val="24"/>
        </w:rPr>
        <w:t>Юнармия</w:t>
      </w:r>
      <w:proofErr w:type="spellEnd"/>
      <w:r w:rsidRPr="00DF54FB">
        <w:rPr>
          <w:rFonts w:ascii="Times New Roman" w:hAnsi="Times New Roman"/>
          <w:sz w:val="24"/>
          <w:szCs w:val="24"/>
        </w:rPr>
        <w:t xml:space="preserve">», Движения первых. В индивидуальные программы реабилитации несовершеннолетних включены мероприятия по вовлечению их в общественные организации, волонтёрскую деятельность. </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иная информация отсутствует.</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При комиссии по делам несовершеннолетних и защите их прав создан межведомственный консилиум специалистов. Заседания межведомственного консилиума проводятся по мере необходимости. Межведомственный консилиум является совещательным органом. Создан для решения задач, стоящих перед комиссией. В 2024 году проведено 5 заседаний межведомственного консилиума, </w:t>
      </w:r>
      <w:r w:rsidR="00FA5B6E" w:rsidRPr="00DF54FB">
        <w:rPr>
          <w:rFonts w:ascii="Times New Roman" w:hAnsi="Times New Roman"/>
          <w:sz w:val="24"/>
          <w:szCs w:val="24"/>
        </w:rPr>
        <w:t>рассмотрено 17</w:t>
      </w:r>
      <w:r w:rsidRPr="00DF54FB">
        <w:rPr>
          <w:rFonts w:ascii="Times New Roman" w:hAnsi="Times New Roman"/>
          <w:sz w:val="24"/>
          <w:szCs w:val="24"/>
        </w:rPr>
        <w:t xml:space="preserve"> вопросов.</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 период 2024 года комиссией дано 15 поручений органам и учреждениям субъектов профилактики, зафиксированных в постановлениях комиссии по вопросам защиты прав несовершеннолетних, которые были направлены в органы и учреждения системы профилактики. Все поручения комиссии исполнены в полном объёме.</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Информационные и аналитические материалы не разрабатывались.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В отчётном периоде комиссией осуществлялся мониторинг деятельности органов и учреждений системы профилактики по предупреждению случаев насилия и всех форм посягательств на жизнь, здоровье и половую неприкосновенность несовершеннолетних. Ежеквартально на заседаниях комиссии и межведомственного консилиума представители субъектов профилактики отчитывались об исполнении мероприятий утверждённых индивидуальных программ реабилитации.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Организации, с целью выявления причин и условий, способствовавших нарушений прав и законных интересов несовершеннолетних, членами комиссии не посещались по причине отсутствия причин и условий.</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Иная информация отсутствует.</w:t>
      </w:r>
    </w:p>
    <w:p w:rsidR="00FB1366" w:rsidRPr="00DF54FB" w:rsidRDefault="00FB1366" w:rsidP="00441B18">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 xml:space="preserve"> Заключительная часть.</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 </w:t>
      </w:r>
      <w:r w:rsidR="00FA5B6E" w:rsidRPr="00DF54FB">
        <w:rPr>
          <w:rFonts w:ascii="Times New Roman" w:hAnsi="Times New Roman"/>
          <w:sz w:val="24"/>
          <w:szCs w:val="24"/>
        </w:rPr>
        <w:t>результатам проведённого</w:t>
      </w:r>
      <w:r w:rsidRPr="00DF54FB">
        <w:rPr>
          <w:rFonts w:ascii="Times New Roman" w:hAnsi="Times New Roman"/>
          <w:sz w:val="24"/>
          <w:szCs w:val="24"/>
        </w:rPr>
        <w:t xml:space="preserve"> анализа работы органов и учреждений системы профилактики в отчётный период, комиссией дана положительная оценка, предложения по принятию дополнительных мер в области защиты прав несовершеннолетних, отсутствуют.</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Основные цели и задачи на предстоящий отчётный период:</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совершенствовать порядок межведомственного взаимодействия по раннему выявлению семей имеющих несовершеннолетних детей, находящихся в социально опасном положении, обмен информацией о семьях вышеназванной категории;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оперативно принимать меры по оказанию необходимой помощи семьям и детям;</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 совершенствовать индивидуальную профилактическую работу с семьями и несовершеннолетними, находящимися в социально опасном положении;</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совершенствовать механизм вовлечения несовершеннолетних в организованные формы занятости, патриотические молодёжные организации «</w:t>
      </w:r>
      <w:proofErr w:type="spellStart"/>
      <w:r w:rsidRPr="00DF54FB">
        <w:rPr>
          <w:rFonts w:ascii="Times New Roman" w:hAnsi="Times New Roman"/>
          <w:sz w:val="24"/>
          <w:szCs w:val="24"/>
        </w:rPr>
        <w:t>Юнармия</w:t>
      </w:r>
      <w:proofErr w:type="spellEnd"/>
      <w:r w:rsidRPr="00DF54FB">
        <w:rPr>
          <w:rFonts w:ascii="Times New Roman" w:hAnsi="Times New Roman"/>
          <w:sz w:val="24"/>
          <w:szCs w:val="24"/>
        </w:rPr>
        <w:t>», «Российское движение школьников», волонтёрскую деятельность, «Движение первых»</w:t>
      </w:r>
    </w:p>
    <w:p w:rsidR="00FB1366" w:rsidRPr="00DF54FB" w:rsidRDefault="00FB1366" w:rsidP="00441B18">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продолжить развивать институт наставничества.</w:t>
      </w:r>
    </w:p>
    <w:p w:rsidR="008F1692" w:rsidRPr="00DF54FB" w:rsidRDefault="008F1692" w:rsidP="00FD2E55">
      <w:pPr>
        <w:spacing w:after="0" w:line="240" w:lineRule="auto"/>
        <w:ind w:firstLine="709"/>
        <w:jc w:val="both"/>
        <w:rPr>
          <w:rStyle w:val="ab"/>
          <w:rFonts w:ascii="Times New Roman" w:hAnsi="Times New Roman"/>
          <w:sz w:val="24"/>
          <w:szCs w:val="24"/>
          <w:shd w:val="clear" w:color="auto" w:fill="FFFFFF"/>
        </w:rPr>
      </w:pPr>
      <w:r w:rsidRPr="00DF54FB">
        <w:rPr>
          <w:rStyle w:val="ab"/>
          <w:rFonts w:ascii="Times New Roman" w:hAnsi="Times New Roman"/>
          <w:sz w:val="24"/>
          <w:szCs w:val="24"/>
          <w:shd w:val="clear" w:color="auto" w:fill="FFFFFF"/>
        </w:rPr>
        <w:t>Продолжаем развивать культурную сферу нашего района.</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lastRenderedPageBreak/>
        <w:t>В муниципальном бюджетном учреждении дополнительного образования Карагинского района «Карагинская детская школа искусств» в 2024 году вели работу:</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в п. Оссора - отделение хореографии, художественное и музыкальное отделение, включающее в себя классы фортепиано и вокала (январь-май);</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в с. Тымлат - отделение национального декоративно-прикладного творчества;</w:t>
      </w:r>
    </w:p>
    <w:p w:rsidR="005E3803" w:rsidRPr="00DF54FB" w:rsidRDefault="00441B18"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в с. Карага</w:t>
      </w:r>
      <w:r w:rsidR="005E3803" w:rsidRPr="00DF54FB">
        <w:rPr>
          <w:rFonts w:ascii="Times New Roman" w:hAnsi="Times New Roman"/>
          <w:sz w:val="24"/>
          <w:szCs w:val="24"/>
          <w:lang w:eastAsia="ar-SA"/>
        </w:rPr>
        <w:t xml:space="preserve"> - художественное отделение (январь – май).</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 2023-2024 учебном году в ДШИ обучалось 96 ребенка. Выпускников 2024 года –   14 человек. Набор в сентябре 2024 г. – 13 человек.   </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 2024 году база данных наиболее одаренных детей в ДШИ составила 7 учащихся.</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На начало учебного 2024-2025 года количество учеников составило 96. </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Численность учащихся по состоянию на конец 2024 года - 67 учеников. </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За последние 5 лет наблюдается тенденция текучести кадров. Новые сотрудники уезжают по окончании контракта (3 года), а иной раз приезжают и уезжают, не отработав срока и не доучив учеников по своим образовательным программам. Постоянная смена преподавателей также влечет за собой снижение количества учащихся. Привлечение новых кадров – очень сложная задача. Отдаленность, условия проживания, климат, цены на питание и его скудное разнообразие сказываются негативно. </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Снижение количества учащихся, а также сложность их набора обосновывается также тем, что:</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1) в Оссорской общеобразовательной школе активно ведется работа по дополнительным занятиям, в которые дети вовлечены в обязательном порядке, в связи с чем находятся там до 16-17 часов;</w:t>
      </w:r>
    </w:p>
    <w:p w:rsidR="005E3803" w:rsidRPr="00DF54FB" w:rsidRDefault="005E3803" w:rsidP="00441B18">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2) в п. Оссора функционирует МБУДО «Детско-юношеский центр «Юность» (спортивная школа), который также активно занимается привлечением детей.</w:t>
      </w:r>
    </w:p>
    <w:p w:rsidR="005E3803" w:rsidRPr="00DF54FB" w:rsidRDefault="005E3803" w:rsidP="005E3803">
      <w:pPr>
        <w:spacing w:after="0" w:line="240" w:lineRule="auto"/>
        <w:ind w:firstLine="708"/>
        <w:jc w:val="both"/>
        <w:rPr>
          <w:rFonts w:ascii="Times New Roman" w:hAnsi="Times New Roman"/>
          <w:sz w:val="24"/>
          <w:szCs w:val="24"/>
          <w:lang w:eastAsia="ar-SA"/>
        </w:rPr>
      </w:pP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Количество учащихся за 2021 – 2025 гг.</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998"/>
        <w:gridCol w:w="853"/>
        <w:gridCol w:w="799"/>
        <w:gridCol w:w="941"/>
        <w:gridCol w:w="647"/>
        <w:gridCol w:w="647"/>
        <w:gridCol w:w="753"/>
        <w:gridCol w:w="647"/>
        <w:gridCol w:w="541"/>
        <w:gridCol w:w="647"/>
        <w:gridCol w:w="753"/>
        <w:gridCol w:w="1006"/>
      </w:tblGrid>
      <w:tr w:rsidR="005E3803" w:rsidRPr="00DF54FB" w:rsidTr="005E3803">
        <w:trPr>
          <w:trHeight w:val="1251"/>
        </w:trPr>
        <w:tc>
          <w:tcPr>
            <w:tcW w:w="390" w:type="dxa"/>
            <w:vMerge w:val="restart"/>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sz w:val="20"/>
                <w:szCs w:val="20"/>
                <w:lang w:eastAsia="ar-SA"/>
              </w:rPr>
            </w:pPr>
            <w:r w:rsidRPr="00DF54FB">
              <w:rPr>
                <w:rFonts w:ascii="Times New Roman" w:hAnsi="Times New Roman"/>
                <w:sz w:val="20"/>
                <w:szCs w:val="20"/>
                <w:lang w:eastAsia="ar-SA"/>
              </w:rPr>
              <w:t>№</w:t>
            </w:r>
          </w:p>
        </w:tc>
        <w:tc>
          <w:tcPr>
            <w:tcW w:w="920" w:type="dxa"/>
            <w:vMerge w:val="restart"/>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sz w:val="20"/>
                <w:szCs w:val="20"/>
                <w:lang w:eastAsia="ar-SA"/>
              </w:rPr>
            </w:pPr>
            <w:r w:rsidRPr="00DF54FB">
              <w:rPr>
                <w:rFonts w:ascii="Times New Roman" w:hAnsi="Times New Roman"/>
                <w:sz w:val="20"/>
                <w:szCs w:val="20"/>
                <w:lang w:eastAsia="ar-SA"/>
              </w:rPr>
              <w:t>Учебный год</w:t>
            </w:r>
          </w:p>
        </w:tc>
        <w:tc>
          <w:tcPr>
            <w:tcW w:w="1498" w:type="dxa"/>
            <w:gridSpan w:val="2"/>
            <w:tcBorders>
              <w:top w:val="single" w:sz="12" w:space="0" w:color="auto"/>
              <w:left w:val="single" w:sz="12" w:space="0" w:color="auto"/>
              <w:bottom w:val="single" w:sz="12" w:space="0" w:color="auto"/>
              <w:right w:val="single" w:sz="4" w:space="0" w:color="auto"/>
            </w:tcBorders>
          </w:tcPr>
          <w:p w:rsidR="005E3803" w:rsidRPr="00DF54FB" w:rsidRDefault="005E3803" w:rsidP="005E3803">
            <w:pPr>
              <w:spacing w:after="0" w:line="256" w:lineRule="auto"/>
              <w:jc w:val="center"/>
              <w:rPr>
                <w:rFonts w:ascii="Times New Roman" w:hAnsi="Times New Roman"/>
                <w:sz w:val="20"/>
                <w:szCs w:val="20"/>
                <w:lang w:eastAsia="ar-SA"/>
              </w:rPr>
            </w:pPr>
            <w:r w:rsidRPr="00DF54FB">
              <w:rPr>
                <w:rFonts w:ascii="Times New Roman" w:hAnsi="Times New Roman"/>
                <w:sz w:val="20"/>
                <w:szCs w:val="20"/>
                <w:lang w:eastAsia="ar-SA"/>
              </w:rPr>
              <w:t>Художественное</w:t>
            </w:r>
          </w:p>
          <w:p w:rsidR="005E3803" w:rsidRPr="00DF54FB" w:rsidRDefault="005E3803" w:rsidP="005E3803">
            <w:pPr>
              <w:spacing w:after="0" w:line="256" w:lineRule="auto"/>
              <w:jc w:val="center"/>
              <w:rPr>
                <w:rFonts w:ascii="Times New Roman" w:hAnsi="Times New Roman"/>
                <w:sz w:val="20"/>
                <w:szCs w:val="20"/>
                <w:lang w:eastAsia="ar-SA"/>
              </w:rPr>
            </w:pPr>
          </w:p>
        </w:tc>
        <w:tc>
          <w:tcPr>
            <w:tcW w:w="810"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ДПИ</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687"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Фортепиано</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687" w:type="dxa"/>
            <w:tcBorders>
              <w:top w:val="single" w:sz="12" w:space="0" w:color="auto"/>
              <w:left w:val="single" w:sz="4" w:space="0" w:color="auto"/>
              <w:bottom w:val="single" w:sz="12" w:space="0" w:color="auto"/>
              <w:right w:val="single" w:sz="4" w:space="0" w:color="auto"/>
            </w:tcBorders>
            <w:textDirection w:val="btLr"/>
            <w:hideMark/>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 xml:space="preserve">Народное отделение </w:t>
            </w:r>
          </w:p>
        </w:tc>
        <w:tc>
          <w:tcPr>
            <w:tcW w:w="817"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Хореография</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687"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Скрипка</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556"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Вокал</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687" w:type="dxa"/>
            <w:tcBorders>
              <w:top w:val="single" w:sz="12" w:space="0" w:color="auto"/>
              <w:left w:val="single" w:sz="4" w:space="0" w:color="auto"/>
              <w:bottom w:val="single" w:sz="12" w:space="0" w:color="auto"/>
              <w:right w:val="single" w:sz="4"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Синтезатор</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817" w:type="dxa"/>
            <w:tcBorders>
              <w:top w:val="single" w:sz="12" w:space="0" w:color="auto"/>
              <w:left w:val="single" w:sz="4" w:space="0" w:color="auto"/>
              <w:bottom w:val="single" w:sz="12" w:space="0" w:color="auto"/>
              <w:right w:val="single" w:sz="12" w:space="0" w:color="auto"/>
            </w:tcBorders>
            <w:textDirection w:val="btLr"/>
          </w:tcPr>
          <w:p w:rsidR="005E3803" w:rsidRPr="00DF54FB" w:rsidRDefault="005E3803" w:rsidP="005E3803">
            <w:pPr>
              <w:spacing w:after="0" w:line="256" w:lineRule="auto"/>
              <w:ind w:left="113" w:right="113"/>
              <w:jc w:val="center"/>
              <w:rPr>
                <w:rFonts w:ascii="Times New Roman" w:hAnsi="Times New Roman"/>
                <w:sz w:val="20"/>
                <w:szCs w:val="20"/>
                <w:lang w:eastAsia="ar-SA"/>
              </w:rPr>
            </w:pPr>
            <w:r w:rsidRPr="00DF54FB">
              <w:rPr>
                <w:rFonts w:ascii="Times New Roman" w:hAnsi="Times New Roman"/>
                <w:sz w:val="20"/>
                <w:szCs w:val="20"/>
                <w:lang w:eastAsia="ar-SA"/>
              </w:rPr>
              <w:t>Художественное</w:t>
            </w:r>
          </w:p>
          <w:p w:rsidR="005E3803" w:rsidRPr="00DF54FB" w:rsidRDefault="005E3803" w:rsidP="005E3803">
            <w:pPr>
              <w:spacing w:after="0" w:line="256" w:lineRule="auto"/>
              <w:ind w:left="113" w:right="113"/>
              <w:jc w:val="center"/>
              <w:rPr>
                <w:rFonts w:ascii="Times New Roman" w:hAnsi="Times New Roman"/>
                <w:sz w:val="20"/>
                <w:szCs w:val="20"/>
                <w:lang w:eastAsia="ar-SA"/>
              </w:rPr>
            </w:pPr>
          </w:p>
        </w:tc>
        <w:tc>
          <w:tcPr>
            <w:tcW w:w="1083" w:type="dxa"/>
            <w:vMerge w:val="restart"/>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sz w:val="20"/>
                <w:szCs w:val="20"/>
                <w:lang w:eastAsia="ar-SA"/>
              </w:rPr>
            </w:pPr>
            <w:r w:rsidRPr="00DF54FB">
              <w:rPr>
                <w:rFonts w:ascii="Times New Roman" w:hAnsi="Times New Roman"/>
                <w:sz w:val="20"/>
                <w:szCs w:val="20"/>
                <w:lang w:eastAsia="ar-SA"/>
              </w:rPr>
              <w:t>Кол-во всего</w:t>
            </w:r>
          </w:p>
        </w:tc>
      </w:tr>
      <w:tr w:rsidR="005E3803" w:rsidRPr="00DF54FB" w:rsidTr="005E3803">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1498" w:type="dxa"/>
            <w:gridSpan w:val="2"/>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Карага</w:t>
            </w:r>
          </w:p>
        </w:tc>
        <w:tc>
          <w:tcPr>
            <w:tcW w:w="810" w:type="dxa"/>
            <w:vMerge w:val="restart"/>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Тымлат</w:t>
            </w:r>
          </w:p>
        </w:tc>
        <w:tc>
          <w:tcPr>
            <w:tcW w:w="4938" w:type="dxa"/>
            <w:gridSpan w:val="7"/>
            <w:vMerge w:val="restart"/>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Оссора</w:t>
            </w: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r>
      <w:tr w:rsidR="005E3803" w:rsidRPr="00DF54FB" w:rsidTr="005E3803">
        <w:trPr>
          <w:trHeight w:val="271"/>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817"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ИЗО</w:t>
            </w:r>
          </w:p>
        </w:tc>
        <w:tc>
          <w:tcPr>
            <w:tcW w:w="681"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ДПИ</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0" w:type="auto"/>
            <w:gridSpan w:val="7"/>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5E3803" w:rsidRPr="00DF54FB" w:rsidRDefault="005E3803" w:rsidP="005E3803">
            <w:pPr>
              <w:spacing w:after="0" w:line="256" w:lineRule="auto"/>
              <w:rPr>
                <w:rFonts w:ascii="Times New Roman" w:hAnsi="Times New Roman"/>
                <w:lang w:eastAsia="ar-SA"/>
              </w:rPr>
            </w:pPr>
          </w:p>
        </w:tc>
      </w:tr>
      <w:tr w:rsidR="005E3803" w:rsidRPr="00DF54FB" w:rsidTr="005E3803">
        <w:trPr>
          <w:trHeight w:val="515"/>
        </w:trPr>
        <w:tc>
          <w:tcPr>
            <w:tcW w:w="390"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rPr>
                <w:rFonts w:ascii="Times New Roman" w:hAnsi="Times New Roman"/>
                <w:lang w:eastAsia="ar-SA"/>
              </w:rPr>
            </w:pPr>
            <w:r w:rsidRPr="00DF54FB">
              <w:rPr>
                <w:rFonts w:ascii="Times New Roman" w:hAnsi="Times New Roman"/>
                <w:lang w:eastAsia="ar-SA"/>
              </w:rPr>
              <w:t>1</w:t>
            </w:r>
          </w:p>
        </w:tc>
        <w:tc>
          <w:tcPr>
            <w:tcW w:w="920"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ind w:left="-114"/>
              <w:jc w:val="center"/>
              <w:rPr>
                <w:rFonts w:ascii="Times New Roman" w:hAnsi="Times New Roman"/>
                <w:lang w:eastAsia="ar-SA"/>
              </w:rPr>
            </w:pPr>
            <w:r w:rsidRPr="00DF54FB">
              <w:rPr>
                <w:rFonts w:ascii="Times New Roman" w:hAnsi="Times New Roman"/>
                <w:lang w:eastAsia="ar-SA"/>
              </w:rPr>
              <w:t>2021-2022</w:t>
            </w:r>
          </w:p>
        </w:tc>
        <w:tc>
          <w:tcPr>
            <w:tcW w:w="817"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20</w:t>
            </w:r>
          </w:p>
        </w:tc>
        <w:tc>
          <w:tcPr>
            <w:tcW w:w="681"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9</w:t>
            </w:r>
          </w:p>
        </w:tc>
        <w:tc>
          <w:tcPr>
            <w:tcW w:w="810"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26</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20</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15</w:t>
            </w:r>
          </w:p>
        </w:tc>
        <w:tc>
          <w:tcPr>
            <w:tcW w:w="81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31</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w:t>
            </w:r>
          </w:p>
        </w:tc>
        <w:tc>
          <w:tcPr>
            <w:tcW w:w="556"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6</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4"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45</w:t>
            </w:r>
          </w:p>
        </w:tc>
        <w:tc>
          <w:tcPr>
            <w:tcW w:w="1083" w:type="dxa"/>
            <w:tcBorders>
              <w:top w:val="single" w:sz="4"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174</w:t>
            </w:r>
          </w:p>
        </w:tc>
      </w:tr>
      <w:tr w:rsidR="005E3803" w:rsidRPr="00DF54FB" w:rsidTr="005E3803">
        <w:trPr>
          <w:trHeight w:val="529"/>
        </w:trPr>
        <w:tc>
          <w:tcPr>
            <w:tcW w:w="390"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rPr>
                <w:rFonts w:ascii="Times New Roman" w:hAnsi="Times New Roman"/>
                <w:lang w:eastAsia="ar-SA"/>
              </w:rPr>
            </w:pPr>
            <w:r w:rsidRPr="00DF54FB">
              <w:rPr>
                <w:rFonts w:ascii="Times New Roman" w:hAnsi="Times New Roman"/>
                <w:lang w:eastAsia="ar-SA"/>
              </w:rPr>
              <w:t>2</w:t>
            </w:r>
          </w:p>
        </w:tc>
        <w:tc>
          <w:tcPr>
            <w:tcW w:w="920"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ind w:left="-114"/>
              <w:jc w:val="center"/>
              <w:rPr>
                <w:rFonts w:ascii="Times New Roman" w:hAnsi="Times New Roman"/>
                <w:lang w:eastAsia="ar-SA"/>
              </w:rPr>
            </w:pPr>
            <w:r w:rsidRPr="00DF54FB">
              <w:rPr>
                <w:rFonts w:ascii="Times New Roman" w:hAnsi="Times New Roman"/>
                <w:lang w:eastAsia="ar-SA"/>
              </w:rPr>
              <w:t>2022-2023</w:t>
            </w:r>
          </w:p>
        </w:tc>
        <w:tc>
          <w:tcPr>
            <w:tcW w:w="817"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14</w:t>
            </w:r>
          </w:p>
        </w:tc>
        <w:tc>
          <w:tcPr>
            <w:tcW w:w="681"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12</w:t>
            </w:r>
          </w:p>
        </w:tc>
        <w:tc>
          <w:tcPr>
            <w:tcW w:w="810"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28</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16</w:t>
            </w:r>
          </w:p>
        </w:tc>
        <w:tc>
          <w:tcPr>
            <w:tcW w:w="687" w:type="dxa"/>
            <w:tcBorders>
              <w:top w:val="single" w:sz="12" w:space="0" w:color="auto"/>
              <w:left w:val="single" w:sz="4" w:space="0" w:color="auto"/>
              <w:bottom w:val="single" w:sz="12" w:space="0" w:color="auto"/>
              <w:right w:val="single" w:sz="4" w:space="0" w:color="auto"/>
            </w:tcBorders>
          </w:tcPr>
          <w:p w:rsidR="005E3803" w:rsidRPr="00DF54FB" w:rsidRDefault="005E3803" w:rsidP="005E3803">
            <w:pPr>
              <w:spacing w:after="0" w:line="256" w:lineRule="auto"/>
              <w:jc w:val="center"/>
              <w:rPr>
                <w:rFonts w:ascii="Times New Roman" w:hAnsi="Times New Roman"/>
                <w:lang w:eastAsia="ar-SA"/>
              </w:rPr>
            </w:pPr>
          </w:p>
        </w:tc>
        <w:tc>
          <w:tcPr>
            <w:tcW w:w="81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41</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556"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31</w:t>
            </w:r>
          </w:p>
        </w:tc>
        <w:tc>
          <w:tcPr>
            <w:tcW w:w="1083" w:type="dxa"/>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143</w:t>
            </w:r>
          </w:p>
        </w:tc>
      </w:tr>
      <w:tr w:rsidR="005E3803" w:rsidRPr="00DF54FB" w:rsidTr="005E3803">
        <w:trPr>
          <w:trHeight w:val="46"/>
        </w:trPr>
        <w:tc>
          <w:tcPr>
            <w:tcW w:w="390"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rPr>
                <w:rFonts w:ascii="Times New Roman" w:hAnsi="Times New Roman"/>
                <w:lang w:eastAsia="ar-SA"/>
              </w:rPr>
            </w:pPr>
            <w:r w:rsidRPr="00DF54FB">
              <w:rPr>
                <w:rFonts w:ascii="Times New Roman" w:hAnsi="Times New Roman"/>
                <w:lang w:eastAsia="ar-SA"/>
              </w:rPr>
              <w:t>3</w:t>
            </w:r>
          </w:p>
        </w:tc>
        <w:tc>
          <w:tcPr>
            <w:tcW w:w="920"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ind w:left="-114"/>
              <w:jc w:val="center"/>
              <w:rPr>
                <w:rFonts w:ascii="Times New Roman" w:hAnsi="Times New Roman"/>
                <w:lang w:eastAsia="ar-SA"/>
              </w:rPr>
            </w:pPr>
            <w:r w:rsidRPr="00DF54FB">
              <w:rPr>
                <w:rFonts w:ascii="Times New Roman" w:hAnsi="Times New Roman"/>
                <w:lang w:eastAsia="ar-SA"/>
              </w:rPr>
              <w:t>2023-2024</w:t>
            </w:r>
          </w:p>
        </w:tc>
        <w:tc>
          <w:tcPr>
            <w:tcW w:w="817"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681"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5</w:t>
            </w:r>
          </w:p>
        </w:tc>
        <w:tc>
          <w:tcPr>
            <w:tcW w:w="810"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27</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14</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39</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556"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16</w:t>
            </w:r>
          </w:p>
        </w:tc>
        <w:tc>
          <w:tcPr>
            <w:tcW w:w="1083" w:type="dxa"/>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103</w:t>
            </w:r>
          </w:p>
        </w:tc>
      </w:tr>
      <w:tr w:rsidR="005E3803" w:rsidRPr="00DF54FB" w:rsidTr="005E3803">
        <w:trPr>
          <w:trHeight w:val="46"/>
        </w:trPr>
        <w:tc>
          <w:tcPr>
            <w:tcW w:w="390"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rPr>
                <w:rFonts w:ascii="Times New Roman" w:hAnsi="Times New Roman"/>
                <w:lang w:eastAsia="ar-SA"/>
              </w:rPr>
            </w:pPr>
            <w:r w:rsidRPr="00DF54FB">
              <w:rPr>
                <w:rFonts w:ascii="Times New Roman" w:hAnsi="Times New Roman"/>
                <w:lang w:eastAsia="ar-SA"/>
              </w:rPr>
              <w:t>4</w:t>
            </w:r>
          </w:p>
        </w:tc>
        <w:tc>
          <w:tcPr>
            <w:tcW w:w="920"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ind w:left="-114"/>
              <w:jc w:val="center"/>
              <w:rPr>
                <w:rFonts w:ascii="Times New Roman" w:hAnsi="Times New Roman"/>
                <w:lang w:eastAsia="ar-SA"/>
              </w:rPr>
            </w:pPr>
            <w:r w:rsidRPr="00DF54FB">
              <w:rPr>
                <w:rFonts w:ascii="Times New Roman" w:hAnsi="Times New Roman"/>
                <w:lang w:eastAsia="ar-SA"/>
              </w:rPr>
              <w:t>2024-2025</w:t>
            </w:r>
          </w:p>
        </w:tc>
        <w:tc>
          <w:tcPr>
            <w:tcW w:w="817" w:type="dxa"/>
            <w:tcBorders>
              <w:top w:val="single" w:sz="12" w:space="0" w:color="auto"/>
              <w:left w:val="single" w:sz="12"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681"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0"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26</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29</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556"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687" w:type="dxa"/>
            <w:tcBorders>
              <w:top w:val="single" w:sz="12" w:space="0" w:color="auto"/>
              <w:left w:val="single" w:sz="4" w:space="0" w:color="auto"/>
              <w:bottom w:val="single" w:sz="12" w:space="0" w:color="auto"/>
              <w:right w:val="single" w:sz="4"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0</w:t>
            </w:r>
          </w:p>
        </w:tc>
        <w:tc>
          <w:tcPr>
            <w:tcW w:w="817" w:type="dxa"/>
            <w:tcBorders>
              <w:top w:val="single" w:sz="12" w:space="0" w:color="auto"/>
              <w:left w:val="single" w:sz="4"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12</w:t>
            </w:r>
          </w:p>
        </w:tc>
        <w:tc>
          <w:tcPr>
            <w:tcW w:w="1083" w:type="dxa"/>
            <w:tcBorders>
              <w:top w:val="single" w:sz="12" w:space="0" w:color="auto"/>
              <w:left w:val="single" w:sz="12" w:space="0" w:color="auto"/>
              <w:bottom w:val="single" w:sz="12" w:space="0" w:color="auto"/>
              <w:right w:val="single" w:sz="12" w:space="0" w:color="auto"/>
            </w:tcBorders>
            <w:hideMark/>
          </w:tcPr>
          <w:p w:rsidR="005E3803" w:rsidRPr="00DF54FB" w:rsidRDefault="005E3803" w:rsidP="005E3803">
            <w:pPr>
              <w:spacing w:after="0" w:line="256" w:lineRule="auto"/>
              <w:jc w:val="center"/>
              <w:rPr>
                <w:rFonts w:ascii="Times New Roman" w:hAnsi="Times New Roman"/>
                <w:lang w:eastAsia="ar-SA"/>
              </w:rPr>
            </w:pPr>
            <w:r w:rsidRPr="00DF54FB">
              <w:rPr>
                <w:rFonts w:ascii="Times New Roman" w:hAnsi="Times New Roman"/>
                <w:lang w:eastAsia="ar-SA"/>
              </w:rPr>
              <w:t>67</w:t>
            </w:r>
          </w:p>
        </w:tc>
      </w:tr>
    </w:tbl>
    <w:p w:rsidR="005E3803" w:rsidRPr="00DF54FB" w:rsidRDefault="005E3803" w:rsidP="005E3803">
      <w:pPr>
        <w:spacing w:after="0" w:line="240" w:lineRule="auto"/>
        <w:rPr>
          <w:rFonts w:ascii="Times New Roman" w:hAnsi="Times New Roman"/>
          <w:sz w:val="24"/>
          <w:szCs w:val="24"/>
          <w:lang w:eastAsia="ar-SA"/>
        </w:rPr>
      </w:pPr>
      <w:r w:rsidRPr="00DF54FB">
        <w:rPr>
          <w:rFonts w:ascii="Times New Roman" w:hAnsi="Times New Roman"/>
          <w:sz w:val="24"/>
          <w:szCs w:val="24"/>
          <w:lang w:eastAsia="ar-SA"/>
        </w:rPr>
        <w:t xml:space="preserve">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 период с августа 2023 по август 2024 года ДШИ при поддержке Фонда культурных инициатив при Президенте РФ реализовывала проект по сохранению национальной культуры Этно-студия «Северные легенды». Учреждению был предоставлен грант на сумму 211 137,80 рублей. Общая сумма проекта 1 884 909,20 р.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Проект предусматривал проведение культурно-образовательных и просветительских мероприятий, направленных на получение знаний в области изобразительного искусства с национальным уклоном для детей в возрасте от 7 до 18 лет и взрослых жителей поселка Оссора.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 рамках проекта для участников было проведено в 6 встреч: встреча-обсуждение, встреча-беседа, беседа - практикум. Жители поселка Оссора и села Тымлат познакомились с экспонатами корякского быта, утвари, одеждой, рыбацкими принадлежностями, украшениями, и т.д.; получили представление о жизни и быте коряков; узнали о культуре и </w:t>
      </w:r>
      <w:r w:rsidRPr="00DF54FB">
        <w:rPr>
          <w:rFonts w:ascii="Times New Roman" w:hAnsi="Times New Roman"/>
          <w:sz w:val="24"/>
          <w:szCs w:val="24"/>
          <w:lang w:eastAsia="ar-SA"/>
        </w:rPr>
        <w:lastRenderedPageBreak/>
        <w:t>традициях корякского народа; корякских элементах в изобразительном искусстве, традициях и обычаев коряков; о праздниках; о материалах применяемых для окраски различных изделий, при создании рисунков; с основными элементами национального орнамента, и создали свои эскизы корякского орнамента. Также участники проекта узнали и о техниках декоративного искусства коренных народов Камчатки – коряков, создали своими руками уникальные поделки, приняли участие в мастер-классах по изобразительному искусству: освоили азы рисования, композиции, принципы работы акварелью и графическими материалами.</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 заключении проекта главным мероприятием была акция «Премьера открытки», где были представлены работы участников в виде открыток и календарей.</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В целях поддержания качества предоставляемых услуг специалистами учреждения пройдены курсы повышения квалификации:</w:t>
      </w:r>
    </w:p>
    <w:p w:rsidR="005E3803" w:rsidRPr="00DF54FB" w:rsidRDefault="005E3803" w:rsidP="005E3803">
      <w:pPr>
        <w:numPr>
          <w:ilvl w:val="0"/>
          <w:numId w:val="43"/>
        </w:numPr>
        <w:spacing w:after="0" w:line="240" w:lineRule="auto"/>
        <w:jc w:val="both"/>
        <w:rPr>
          <w:rFonts w:ascii="Times New Roman" w:hAnsi="Times New Roman"/>
          <w:sz w:val="24"/>
          <w:szCs w:val="24"/>
          <w:lang w:eastAsia="ar-SA"/>
        </w:rPr>
      </w:pPr>
      <w:proofErr w:type="spellStart"/>
      <w:r w:rsidRPr="00DF54FB">
        <w:rPr>
          <w:rFonts w:ascii="Times New Roman" w:hAnsi="Times New Roman"/>
          <w:iCs/>
          <w:sz w:val="24"/>
          <w:szCs w:val="24"/>
          <w:lang w:eastAsia="ar-SA"/>
        </w:rPr>
        <w:t>Бутушева</w:t>
      </w:r>
      <w:proofErr w:type="spellEnd"/>
      <w:r w:rsidRPr="00DF54FB">
        <w:rPr>
          <w:rFonts w:ascii="Times New Roman" w:hAnsi="Times New Roman"/>
          <w:iCs/>
          <w:sz w:val="24"/>
          <w:szCs w:val="24"/>
          <w:lang w:eastAsia="ar-SA"/>
        </w:rPr>
        <w:t xml:space="preserve"> Жанна Сергеевна</w:t>
      </w:r>
      <w:r w:rsidRPr="00DF54FB">
        <w:rPr>
          <w:rFonts w:ascii="Times New Roman" w:hAnsi="Times New Roman"/>
          <w:sz w:val="24"/>
          <w:szCs w:val="24"/>
          <w:lang w:eastAsia="ar-SA"/>
        </w:rPr>
        <w:t xml:space="preserve">: </w:t>
      </w:r>
    </w:p>
    <w:p w:rsidR="005E3803" w:rsidRPr="00DF54FB" w:rsidRDefault="005E3803" w:rsidP="005E3803">
      <w:pPr>
        <w:numPr>
          <w:ilvl w:val="0"/>
          <w:numId w:val="44"/>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 xml:space="preserve">Педагогическая мастерская заслуженного артиста Российской Федерации </w:t>
      </w:r>
      <w:proofErr w:type="spellStart"/>
      <w:r w:rsidRPr="00DF54FB">
        <w:rPr>
          <w:rFonts w:ascii="Times New Roman" w:hAnsi="Times New Roman"/>
          <w:sz w:val="24"/>
          <w:szCs w:val="24"/>
          <w:lang w:eastAsia="ar-SA"/>
        </w:rPr>
        <w:t>А.А.Алферова</w:t>
      </w:r>
      <w:proofErr w:type="spellEnd"/>
      <w:r w:rsidRPr="00DF54FB">
        <w:rPr>
          <w:rFonts w:ascii="Times New Roman" w:hAnsi="Times New Roman"/>
          <w:sz w:val="24"/>
          <w:szCs w:val="24"/>
          <w:lang w:eastAsia="ar-SA"/>
        </w:rPr>
        <w:t xml:space="preserve"> с 18-22 марта 2024 года «Педагогические условия развития профессионально-значимых качеств, в процессе обучения хореографии детей младшего школьного возраста»;</w:t>
      </w:r>
    </w:p>
    <w:p w:rsidR="005E3803" w:rsidRPr="00DF54FB" w:rsidRDefault="005E3803" w:rsidP="005E3803">
      <w:pPr>
        <w:numPr>
          <w:ilvl w:val="0"/>
          <w:numId w:val="44"/>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ООО Центр повышения квалификации и переподготовки «Луч знаний» с 7 – 13 июня 2024 года «Коррекционная работа с детьми с ОВЗ, имеющими расстройства аутистического спектра в условиях реализации ФГОС ДО»</w:t>
      </w:r>
    </w:p>
    <w:p w:rsidR="005E3803" w:rsidRPr="00DF54FB" w:rsidRDefault="005E3803" w:rsidP="005E3803">
      <w:pPr>
        <w:numPr>
          <w:ilvl w:val="0"/>
          <w:numId w:val="43"/>
        </w:numPr>
        <w:spacing w:after="0" w:line="240" w:lineRule="auto"/>
        <w:jc w:val="both"/>
        <w:rPr>
          <w:rFonts w:ascii="Times New Roman" w:hAnsi="Times New Roman"/>
          <w:sz w:val="24"/>
          <w:szCs w:val="24"/>
          <w:lang w:eastAsia="ar-SA"/>
        </w:rPr>
      </w:pPr>
      <w:r w:rsidRPr="00DF54FB">
        <w:rPr>
          <w:rFonts w:ascii="Times New Roman" w:hAnsi="Times New Roman"/>
          <w:iCs/>
          <w:sz w:val="24"/>
          <w:szCs w:val="24"/>
          <w:lang w:eastAsia="ar-SA"/>
        </w:rPr>
        <w:t xml:space="preserve">Круглова Вероника Дмитриевна: </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19 по 31 января 2024 8года «Культурная инициатива в социальном проектировании»;</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9 по 26 февраля 2024 года «Основы проектной деятельности в сфере культуры, искусства и креативных индустрий»</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2 по 11 апреля 2024 года «Управление проектами и оценка эффективности в социокультурной деятельности»</w:t>
      </w:r>
    </w:p>
    <w:p w:rsidR="005E3803" w:rsidRPr="00DF54FB" w:rsidRDefault="005E3803" w:rsidP="005E3803">
      <w:pPr>
        <w:numPr>
          <w:ilvl w:val="0"/>
          <w:numId w:val="43"/>
        </w:numPr>
        <w:spacing w:after="0" w:line="240" w:lineRule="auto"/>
        <w:jc w:val="both"/>
        <w:rPr>
          <w:rFonts w:ascii="Times New Roman" w:hAnsi="Times New Roman"/>
          <w:sz w:val="24"/>
          <w:szCs w:val="24"/>
          <w:lang w:eastAsia="ar-SA"/>
        </w:rPr>
      </w:pPr>
      <w:r w:rsidRPr="00DF54FB">
        <w:rPr>
          <w:rFonts w:ascii="Times New Roman" w:hAnsi="Times New Roman"/>
          <w:iCs/>
          <w:sz w:val="24"/>
          <w:szCs w:val="24"/>
          <w:lang w:eastAsia="ar-SA"/>
        </w:rPr>
        <w:t xml:space="preserve">Сиухина Екатерина Викторовна: </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19 по 31 января 2024 8года «Культурная инициатива в социальном проектировании»;</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9 по 26 февраля 2024 года «Основы проектной деятельности в сфере культуры, искусства и креативных индустрий»</w:t>
      </w:r>
    </w:p>
    <w:p w:rsidR="005E3803" w:rsidRPr="00DF54FB" w:rsidRDefault="005E3803" w:rsidP="005E3803">
      <w:pPr>
        <w:numPr>
          <w:ilvl w:val="0"/>
          <w:numId w:val="45"/>
        </w:num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Камчатский учебно-методический центр, с 2 по 11 апреля 2024 года «Управление проектами и оценка эффективности в социокультурной деятельности»</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В 2024 году ДШИ провела работу по участию во всевозможных конкурсах и выставках:</w:t>
      </w:r>
    </w:p>
    <w:p w:rsidR="005E3803" w:rsidRPr="00DF54FB" w:rsidRDefault="005E3803" w:rsidP="005E3803">
      <w:pPr>
        <w:widowControl w:val="0"/>
        <w:autoSpaceDE w:val="0"/>
        <w:autoSpaceDN w:val="0"/>
        <w:adjustRightInd w:val="0"/>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Школьный:</w:t>
      </w:r>
    </w:p>
    <w:p w:rsidR="005E3803" w:rsidRPr="00DF54FB" w:rsidRDefault="005E3803" w:rsidP="005E3803">
      <w:pPr>
        <w:widowControl w:val="0"/>
        <w:numPr>
          <w:ilvl w:val="0"/>
          <w:numId w:val="46"/>
        </w:numPr>
        <w:autoSpaceDE w:val="0"/>
        <w:autoSpaceDN w:val="0"/>
        <w:adjustRightInd w:val="0"/>
        <w:spacing w:after="0" w:line="240" w:lineRule="auto"/>
        <w:ind w:left="0" w:firstLine="709"/>
        <w:jc w:val="both"/>
        <w:rPr>
          <w:rFonts w:ascii="Times New Roman" w:hAnsi="Times New Roman"/>
          <w:sz w:val="24"/>
          <w:szCs w:val="24"/>
          <w:lang w:eastAsia="ar-SA"/>
        </w:rPr>
      </w:pPr>
      <w:r w:rsidRPr="00DF54FB">
        <w:rPr>
          <w:rFonts w:ascii="Times New Roman" w:hAnsi="Times New Roman"/>
          <w:sz w:val="24"/>
          <w:szCs w:val="24"/>
          <w:lang w:eastAsia="ar-SA"/>
        </w:rPr>
        <w:t>За 2024 год школьных конкурсов нет.</w:t>
      </w:r>
    </w:p>
    <w:p w:rsidR="005E3803" w:rsidRPr="00DF54FB" w:rsidRDefault="005E3803" w:rsidP="005E3803">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Районный:</w:t>
      </w:r>
    </w:p>
    <w:p w:rsidR="005E3803" w:rsidRPr="00DF54FB" w:rsidRDefault="005E3803" w:rsidP="005E3803">
      <w:pPr>
        <w:widowControl w:val="0"/>
        <w:numPr>
          <w:ilvl w:val="0"/>
          <w:numId w:val="47"/>
        </w:numPr>
        <w:autoSpaceDE w:val="0"/>
        <w:autoSpaceDN w:val="0"/>
        <w:adjustRightInd w:val="0"/>
        <w:spacing w:after="0" w:line="240" w:lineRule="auto"/>
        <w:ind w:left="0"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Районный конкурс рисунков «Берингия 2024» с 23 января по 02 марта 2024 года: </w:t>
      </w:r>
      <w:r w:rsidRPr="00DF54FB">
        <w:rPr>
          <w:rFonts w:ascii="Times New Roman" w:hAnsi="Times New Roman"/>
          <w:bCs/>
          <w:iCs/>
          <w:sz w:val="24"/>
          <w:szCs w:val="24"/>
          <w:lang w:eastAsia="ar-SA"/>
        </w:rPr>
        <w:t xml:space="preserve">Преподаватель </w:t>
      </w:r>
      <w:proofErr w:type="spellStart"/>
      <w:r w:rsidRPr="00DF54FB">
        <w:rPr>
          <w:rFonts w:ascii="Times New Roman" w:hAnsi="Times New Roman"/>
          <w:bCs/>
          <w:iCs/>
          <w:sz w:val="24"/>
          <w:szCs w:val="24"/>
          <w:lang w:eastAsia="ar-SA"/>
        </w:rPr>
        <w:t>Заплавнова</w:t>
      </w:r>
      <w:proofErr w:type="spellEnd"/>
      <w:r w:rsidRPr="00DF54FB">
        <w:rPr>
          <w:rFonts w:ascii="Times New Roman" w:hAnsi="Times New Roman"/>
          <w:bCs/>
          <w:iCs/>
          <w:sz w:val="24"/>
          <w:szCs w:val="24"/>
          <w:lang w:eastAsia="ar-SA"/>
        </w:rPr>
        <w:t xml:space="preserve"> Татьяна Васильевна.</w:t>
      </w:r>
      <w:r w:rsidRPr="00DF54FB">
        <w:rPr>
          <w:rFonts w:ascii="Times New Roman" w:hAnsi="Times New Roman"/>
          <w:sz w:val="24"/>
          <w:szCs w:val="24"/>
          <w:lang w:eastAsia="ar-SA"/>
        </w:rPr>
        <w:t xml:space="preserve">, приняло участие 5 учащихся, из них Диплом I степени – </w:t>
      </w:r>
      <w:proofErr w:type="spellStart"/>
      <w:r w:rsidRPr="00DF54FB">
        <w:rPr>
          <w:rFonts w:ascii="Times New Roman" w:hAnsi="Times New Roman"/>
          <w:sz w:val="24"/>
          <w:szCs w:val="24"/>
          <w:lang w:eastAsia="ar-SA"/>
        </w:rPr>
        <w:t>Тайбарей</w:t>
      </w:r>
      <w:proofErr w:type="spellEnd"/>
      <w:r w:rsidRPr="00DF54FB">
        <w:rPr>
          <w:rFonts w:ascii="Times New Roman" w:hAnsi="Times New Roman"/>
          <w:sz w:val="24"/>
          <w:szCs w:val="24"/>
          <w:lang w:eastAsia="ar-SA"/>
        </w:rPr>
        <w:t xml:space="preserve"> Ирина, Баженова Нелли; Диплом II степени – Коломиец Сергей; Диплом III степени – Дмитриева Анастасия; Грамота за участие – Кобзева Анастасия.</w:t>
      </w:r>
    </w:p>
    <w:p w:rsidR="005E3803" w:rsidRPr="00DF54FB" w:rsidRDefault="005E3803" w:rsidP="005E3803">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Краевые:</w:t>
      </w:r>
    </w:p>
    <w:p w:rsidR="005E3803" w:rsidRPr="00DF54FB" w:rsidRDefault="005E3803" w:rsidP="005E3803">
      <w:pPr>
        <w:widowControl w:val="0"/>
        <w:numPr>
          <w:ilvl w:val="0"/>
          <w:numId w:val="48"/>
        </w:numPr>
        <w:autoSpaceDE w:val="0"/>
        <w:autoSpaceDN w:val="0"/>
        <w:adjustRightInd w:val="0"/>
        <w:spacing w:after="0" w:line="240" w:lineRule="auto"/>
        <w:ind w:left="0"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Краевой конкурс творческих работ, посвященного 78-ой годовщине со Дня Победы в Великой Отечественной войне 1941-1945 гг. «Собаки-бойцы, защищавшие нас в годы войны» с 8 – 31 мая 2024 года, приняло 2 учащихся, Диплом 2 место - </w:t>
      </w:r>
      <w:proofErr w:type="spellStart"/>
      <w:r w:rsidRPr="00DF54FB">
        <w:rPr>
          <w:rFonts w:ascii="Times New Roman" w:hAnsi="Times New Roman"/>
          <w:sz w:val="24"/>
          <w:szCs w:val="24"/>
          <w:lang w:eastAsia="ar-SA"/>
        </w:rPr>
        <w:t>Тайбарей</w:t>
      </w:r>
      <w:proofErr w:type="spellEnd"/>
      <w:r w:rsidRPr="00DF54FB">
        <w:rPr>
          <w:rFonts w:ascii="Times New Roman" w:hAnsi="Times New Roman"/>
          <w:sz w:val="24"/>
          <w:szCs w:val="24"/>
          <w:lang w:eastAsia="ar-SA"/>
        </w:rPr>
        <w:t xml:space="preserve"> Ирина и Баженова Нелли, </w:t>
      </w:r>
      <w:r w:rsidRPr="00DF54FB">
        <w:rPr>
          <w:rFonts w:ascii="Times New Roman" w:hAnsi="Times New Roman"/>
          <w:bCs/>
          <w:iCs/>
          <w:sz w:val="24"/>
          <w:szCs w:val="24"/>
          <w:lang w:eastAsia="ar-SA"/>
        </w:rPr>
        <w:t xml:space="preserve">преподаватель </w:t>
      </w:r>
      <w:proofErr w:type="spellStart"/>
      <w:r w:rsidRPr="00DF54FB">
        <w:rPr>
          <w:rFonts w:ascii="Times New Roman" w:hAnsi="Times New Roman"/>
          <w:bCs/>
          <w:iCs/>
          <w:sz w:val="24"/>
          <w:szCs w:val="24"/>
          <w:lang w:eastAsia="ar-SA"/>
        </w:rPr>
        <w:t>Заплавнова</w:t>
      </w:r>
      <w:proofErr w:type="spellEnd"/>
      <w:r w:rsidRPr="00DF54FB">
        <w:rPr>
          <w:rFonts w:ascii="Times New Roman" w:hAnsi="Times New Roman"/>
          <w:bCs/>
          <w:iCs/>
          <w:sz w:val="24"/>
          <w:szCs w:val="24"/>
          <w:lang w:eastAsia="ar-SA"/>
        </w:rPr>
        <w:t xml:space="preserve"> Татьяна Васильевна.</w:t>
      </w:r>
    </w:p>
    <w:p w:rsidR="005E3803" w:rsidRPr="00DF54FB" w:rsidRDefault="005E3803" w:rsidP="005E3803">
      <w:pPr>
        <w:widowControl w:val="0"/>
        <w:numPr>
          <w:ilvl w:val="0"/>
          <w:numId w:val="48"/>
        </w:numPr>
        <w:autoSpaceDE w:val="0"/>
        <w:autoSpaceDN w:val="0"/>
        <w:adjustRightInd w:val="0"/>
        <w:spacing w:after="0" w:line="240" w:lineRule="auto"/>
        <w:ind w:left="0"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XXIII-й краевой фестиваль детского дошкольного творчества «Маленькая </w:t>
      </w:r>
      <w:r w:rsidRPr="00DF54FB">
        <w:rPr>
          <w:rFonts w:ascii="Times New Roman" w:hAnsi="Times New Roman"/>
          <w:sz w:val="24"/>
          <w:szCs w:val="24"/>
          <w:lang w:eastAsia="ar-SA"/>
        </w:rPr>
        <w:lastRenderedPageBreak/>
        <w:t xml:space="preserve">страна. Камчатка», март 2024 года, приняло участие 2 учащихся, Диплом участника – Фоменко Александра, Щагина Анна, </w:t>
      </w:r>
      <w:r w:rsidRPr="00DF54FB">
        <w:rPr>
          <w:rFonts w:ascii="Times New Roman" w:hAnsi="Times New Roman"/>
          <w:iCs/>
          <w:sz w:val="24"/>
          <w:szCs w:val="24"/>
          <w:lang w:eastAsia="ar-SA"/>
        </w:rPr>
        <w:t>п</w:t>
      </w:r>
      <w:r w:rsidRPr="00DF54FB">
        <w:rPr>
          <w:rFonts w:ascii="Times New Roman" w:hAnsi="Times New Roman"/>
          <w:bCs/>
          <w:iCs/>
          <w:sz w:val="24"/>
          <w:szCs w:val="24"/>
          <w:lang w:eastAsia="ar-SA"/>
        </w:rPr>
        <w:t>реподаватель Потапова Марина Алексеевна.</w:t>
      </w:r>
    </w:p>
    <w:p w:rsidR="005E3803" w:rsidRPr="00DF54FB" w:rsidRDefault="005E3803" w:rsidP="005E3803">
      <w:pPr>
        <w:widowControl w:val="0"/>
        <w:numPr>
          <w:ilvl w:val="0"/>
          <w:numId w:val="48"/>
        </w:numPr>
        <w:autoSpaceDE w:val="0"/>
        <w:autoSpaceDN w:val="0"/>
        <w:adjustRightInd w:val="0"/>
        <w:spacing w:after="0" w:line="240" w:lineRule="auto"/>
        <w:ind w:left="0"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XI Краевого фестиваля фортепианной музыки им. Заслуженного артиста России В.П. </w:t>
      </w:r>
      <w:proofErr w:type="spellStart"/>
      <w:r w:rsidRPr="00DF54FB">
        <w:rPr>
          <w:rFonts w:ascii="Times New Roman" w:hAnsi="Times New Roman"/>
          <w:sz w:val="24"/>
          <w:szCs w:val="24"/>
          <w:lang w:eastAsia="ar-SA"/>
        </w:rPr>
        <w:t>Тумило</w:t>
      </w:r>
      <w:proofErr w:type="spellEnd"/>
      <w:r w:rsidRPr="00DF54FB">
        <w:rPr>
          <w:rFonts w:ascii="Times New Roman" w:hAnsi="Times New Roman"/>
          <w:sz w:val="24"/>
          <w:szCs w:val="24"/>
          <w:lang w:eastAsia="ar-SA"/>
        </w:rPr>
        <w:t xml:space="preserve">, март 2024 года, приняло участие 4 учащихся, Диплом за успешное выступление Михайлова Мария, </w:t>
      </w:r>
      <w:proofErr w:type="spellStart"/>
      <w:r w:rsidRPr="00DF54FB">
        <w:rPr>
          <w:rFonts w:ascii="Times New Roman" w:hAnsi="Times New Roman"/>
          <w:sz w:val="24"/>
          <w:szCs w:val="24"/>
          <w:lang w:eastAsia="ar-SA"/>
        </w:rPr>
        <w:t>Плохотникова</w:t>
      </w:r>
      <w:proofErr w:type="spellEnd"/>
      <w:r w:rsidRPr="00DF54FB">
        <w:rPr>
          <w:rFonts w:ascii="Times New Roman" w:hAnsi="Times New Roman"/>
          <w:sz w:val="24"/>
          <w:szCs w:val="24"/>
          <w:lang w:eastAsia="ar-SA"/>
        </w:rPr>
        <w:t xml:space="preserve"> Валерия, Халилова Мария; Грамота за участие Жихарева Раиса, </w:t>
      </w:r>
      <w:r w:rsidRPr="00DF54FB">
        <w:rPr>
          <w:rFonts w:ascii="Times New Roman" w:hAnsi="Times New Roman"/>
          <w:bCs/>
          <w:iCs/>
          <w:sz w:val="24"/>
          <w:szCs w:val="24"/>
          <w:lang w:eastAsia="ar-SA"/>
        </w:rPr>
        <w:t>преподаватель Потапова Марина Алексеевна.</w:t>
      </w:r>
    </w:p>
    <w:p w:rsidR="005E3803" w:rsidRPr="00DF54FB" w:rsidRDefault="005E3803" w:rsidP="005E3803">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Международный:</w:t>
      </w:r>
    </w:p>
    <w:p w:rsidR="005E3803" w:rsidRPr="00DF54FB" w:rsidRDefault="005E3803" w:rsidP="005E3803">
      <w:pPr>
        <w:widowControl w:val="0"/>
        <w:numPr>
          <w:ilvl w:val="0"/>
          <w:numId w:val="49"/>
        </w:numPr>
        <w:autoSpaceDE w:val="0"/>
        <w:autoSpaceDN w:val="0"/>
        <w:adjustRightInd w:val="0"/>
        <w:spacing w:after="0" w:line="240" w:lineRule="auto"/>
        <w:jc w:val="both"/>
        <w:rPr>
          <w:rFonts w:ascii="Times New Roman" w:hAnsi="Times New Roman"/>
          <w:bCs/>
          <w:iCs/>
          <w:sz w:val="24"/>
          <w:szCs w:val="24"/>
          <w:lang w:eastAsia="ar-SA"/>
        </w:rPr>
      </w:pPr>
      <w:r w:rsidRPr="00DF54FB">
        <w:rPr>
          <w:rFonts w:ascii="Times New Roman" w:hAnsi="Times New Roman"/>
          <w:bCs/>
          <w:iCs/>
          <w:sz w:val="24"/>
          <w:szCs w:val="24"/>
          <w:lang w:eastAsia="ar-SA"/>
        </w:rPr>
        <w:t xml:space="preserve">Международный конкурс «Танцевальный мир», 7 декабря 2024 года, Лауреат </w:t>
      </w:r>
      <w:r w:rsidRPr="00DF54FB">
        <w:rPr>
          <w:rFonts w:ascii="Times New Roman" w:hAnsi="Times New Roman"/>
          <w:bCs/>
          <w:iCs/>
          <w:sz w:val="24"/>
          <w:szCs w:val="24"/>
          <w:lang w:val="en-US" w:eastAsia="ar-SA"/>
        </w:rPr>
        <w:t>I</w:t>
      </w:r>
      <w:r w:rsidRPr="00DF54FB">
        <w:rPr>
          <w:rFonts w:ascii="Times New Roman" w:hAnsi="Times New Roman"/>
          <w:bCs/>
          <w:iCs/>
          <w:sz w:val="24"/>
          <w:szCs w:val="24"/>
          <w:lang w:eastAsia="ar-SA"/>
        </w:rPr>
        <w:t xml:space="preserve"> степени – хореографический ансамбль «Фантазия» в составе </w:t>
      </w:r>
      <w:proofErr w:type="spellStart"/>
      <w:r w:rsidRPr="00DF54FB">
        <w:rPr>
          <w:rFonts w:ascii="Times New Roman" w:hAnsi="Times New Roman"/>
          <w:bCs/>
          <w:iCs/>
          <w:sz w:val="24"/>
          <w:szCs w:val="24"/>
          <w:lang w:eastAsia="ar-SA"/>
        </w:rPr>
        <w:t>Кунанакова</w:t>
      </w:r>
      <w:proofErr w:type="spellEnd"/>
      <w:r w:rsidRPr="00DF54FB">
        <w:rPr>
          <w:rFonts w:ascii="Times New Roman" w:hAnsi="Times New Roman"/>
          <w:bCs/>
          <w:iCs/>
          <w:sz w:val="24"/>
          <w:szCs w:val="24"/>
          <w:lang w:eastAsia="ar-SA"/>
        </w:rPr>
        <w:t xml:space="preserve"> Виктория, </w:t>
      </w:r>
      <w:proofErr w:type="spellStart"/>
      <w:r w:rsidRPr="00DF54FB">
        <w:rPr>
          <w:rFonts w:ascii="Times New Roman" w:hAnsi="Times New Roman"/>
          <w:bCs/>
          <w:iCs/>
          <w:sz w:val="24"/>
          <w:szCs w:val="24"/>
          <w:lang w:eastAsia="ar-SA"/>
        </w:rPr>
        <w:t>Плепова</w:t>
      </w:r>
      <w:proofErr w:type="spellEnd"/>
      <w:r w:rsidRPr="00DF54FB">
        <w:rPr>
          <w:rFonts w:ascii="Times New Roman" w:hAnsi="Times New Roman"/>
          <w:bCs/>
          <w:iCs/>
          <w:sz w:val="24"/>
          <w:szCs w:val="24"/>
          <w:lang w:eastAsia="ar-SA"/>
        </w:rPr>
        <w:t xml:space="preserve"> Надежда, Агафонов Иван, Егоров Владимир, </w:t>
      </w:r>
      <w:r w:rsidRPr="00DF54FB">
        <w:rPr>
          <w:rFonts w:ascii="Times New Roman" w:hAnsi="Times New Roman"/>
          <w:bCs/>
          <w:sz w:val="24"/>
          <w:szCs w:val="24"/>
          <w:lang w:eastAsia="ar-SA"/>
        </w:rPr>
        <w:t xml:space="preserve">преподаватель </w:t>
      </w:r>
      <w:proofErr w:type="spellStart"/>
      <w:r w:rsidRPr="00DF54FB">
        <w:rPr>
          <w:rFonts w:ascii="Times New Roman" w:hAnsi="Times New Roman"/>
          <w:bCs/>
          <w:sz w:val="24"/>
          <w:szCs w:val="24"/>
          <w:lang w:eastAsia="ar-SA"/>
        </w:rPr>
        <w:t>Бутушева</w:t>
      </w:r>
      <w:proofErr w:type="spellEnd"/>
      <w:r w:rsidRPr="00DF54FB">
        <w:rPr>
          <w:rFonts w:ascii="Times New Roman" w:hAnsi="Times New Roman"/>
          <w:bCs/>
          <w:sz w:val="24"/>
          <w:szCs w:val="24"/>
          <w:lang w:eastAsia="ar-SA"/>
        </w:rPr>
        <w:t xml:space="preserve"> Жанна Сергеевна. </w:t>
      </w:r>
    </w:p>
    <w:p w:rsidR="005E3803" w:rsidRPr="00DF54FB" w:rsidRDefault="005E3803" w:rsidP="005E3803">
      <w:pPr>
        <w:widowControl w:val="0"/>
        <w:autoSpaceDE w:val="0"/>
        <w:autoSpaceDN w:val="0"/>
        <w:adjustRightInd w:val="0"/>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 селях самореализации, самообразования и повышения престижа школы в 2024 году преподаватели также приняли участие в конкурсах:</w:t>
      </w:r>
    </w:p>
    <w:p w:rsidR="005E3803" w:rsidRPr="00DF54FB" w:rsidRDefault="005E3803" w:rsidP="005E3803">
      <w:pPr>
        <w:widowControl w:val="0"/>
        <w:numPr>
          <w:ilvl w:val="0"/>
          <w:numId w:val="50"/>
        </w:numPr>
        <w:autoSpaceDE w:val="0"/>
        <w:autoSpaceDN w:val="0"/>
        <w:adjustRightInd w:val="0"/>
        <w:spacing w:after="0" w:line="240" w:lineRule="auto"/>
        <w:jc w:val="both"/>
        <w:rPr>
          <w:rFonts w:ascii="Times New Roman" w:hAnsi="Times New Roman"/>
          <w:sz w:val="24"/>
          <w:szCs w:val="24"/>
          <w:lang w:eastAsia="ar-SA"/>
        </w:rPr>
      </w:pPr>
      <w:r w:rsidRPr="00DF54FB">
        <w:rPr>
          <w:rFonts w:ascii="Times New Roman" w:hAnsi="Times New Roman"/>
          <w:iCs/>
          <w:sz w:val="24"/>
          <w:szCs w:val="24"/>
          <w:lang w:eastAsia="ar-SA"/>
        </w:rPr>
        <w:t xml:space="preserve">Преподаватель </w:t>
      </w:r>
      <w:proofErr w:type="spellStart"/>
      <w:r w:rsidRPr="00DF54FB">
        <w:rPr>
          <w:rFonts w:ascii="Times New Roman" w:hAnsi="Times New Roman"/>
          <w:iCs/>
          <w:sz w:val="24"/>
          <w:szCs w:val="24"/>
          <w:lang w:eastAsia="ar-SA"/>
        </w:rPr>
        <w:t>Бутушева</w:t>
      </w:r>
      <w:proofErr w:type="spellEnd"/>
      <w:r w:rsidRPr="00DF54FB">
        <w:rPr>
          <w:rFonts w:ascii="Times New Roman" w:hAnsi="Times New Roman"/>
          <w:iCs/>
          <w:sz w:val="24"/>
          <w:szCs w:val="24"/>
          <w:lang w:eastAsia="ar-SA"/>
        </w:rPr>
        <w:t xml:space="preserve"> Жанна Сергеевна:</w:t>
      </w:r>
      <w:r w:rsidRPr="00DF54FB">
        <w:rPr>
          <w:rFonts w:ascii="Times New Roman" w:hAnsi="Times New Roman"/>
          <w:sz w:val="24"/>
          <w:szCs w:val="24"/>
          <w:lang w:eastAsia="ar-SA"/>
        </w:rPr>
        <w:t xml:space="preserve"> Победитель (1 место) – Международный конкурс «Инновационная деятельность преподавателя – 2024», 10 мая 2024 года;</w:t>
      </w:r>
    </w:p>
    <w:p w:rsidR="005E3803" w:rsidRPr="00DF54FB" w:rsidRDefault="005E3803" w:rsidP="005E3803">
      <w:pPr>
        <w:widowControl w:val="0"/>
        <w:autoSpaceDE w:val="0"/>
        <w:autoSpaceDN w:val="0"/>
        <w:adjustRightInd w:val="0"/>
        <w:spacing w:after="0" w:line="240" w:lineRule="auto"/>
        <w:ind w:left="720"/>
        <w:jc w:val="both"/>
        <w:rPr>
          <w:rFonts w:ascii="Times New Roman" w:hAnsi="Times New Roman"/>
          <w:sz w:val="24"/>
          <w:szCs w:val="24"/>
          <w:lang w:eastAsia="ar-SA"/>
        </w:rPr>
      </w:pPr>
      <w:r w:rsidRPr="00DF54FB">
        <w:rPr>
          <w:rFonts w:ascii="Times New Roman" w:hAnsi="Times New Roman"/>
          <w:sz w:val="24"/>
          <w:szCs w:val="24"/>
          <w:lang w:eastAsia="ar-SA"/>
        </w:rPr>
        <w:t xml:space="preserve">Победитель (2 место) – Всероссийский конкурс «Цифровая – </w:t>
      </w:r>
      <w:proofErr w:type="spellStart"/>
      <w:proofErr w:type="gramStart"/>
      <w:r w:rsidRPr="00DF54FB">
        <w:rPr>
          <w:rFonts w:ascii="Times New Roman" w:hAnsi="Times New Roman"/>
          <w:sz w:val="24"/>
          <w:szCs w:val="24"/>
          <w:lang w:eastAsia="ar-SA"/>
        </w:rPr>
        <w:t>педагогика.рф</w:t>
      </w:r>
      <w:proofErr w:type="spellEnd"/>
      <w:proofErr w:type="gramEnd"/>
      <w:r w:rsidRPr="00DF54FB">
        <w:rPr>
          <w:rFonts w:ascii="Times New Roman" w:hAnsi="Times New Roman"/>
          <w:sz w:val="24"/>
          <w:szCs w:val="24"/>
          <w:lang w:eastAsia="ar-SA"/>
        </w:rPr>
        <w:t>», 12 ноября 2024 года.</w:t>
      </w:r>
    </w:p>
    <w:p w:rsidR="005E3803" w:rsidRPr="00DF54FB" w:rsidRDefault="005E3803" w:rsidP="005E3803">
      <w:pPr>
        <w:widowControl w:val="0"/>
        <w:autoSpaceDE w:val="0"/>
        <w:autoSpaceDN w:val="0"/>
        <w:adjustRightInd w:val="0"/>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 xml:space="preserve">Организацию информационно-библиотечного обслуживания населения в Карагинском муниципальном районе в 2024 году осуществляло Муниципальное бюджетное учреждение культуры «Карагинская межпоселенческая централизованная библиотечная система» (МБУК «КМ ЦБС»). В состав МБУК «КМ ЦБС» входят 7 библиотек (6 библиотек-филиалов и межпоселенческая центральная библиотека); из них детских библиотек - 1.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Выполнение плановых показателей деятельности учреждения: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134"/>
        <w:gridCol w:w="3685"/>
      </w:tblGrid>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ind w:firstLine="709"/>
              <w:jc w:val="center"/>
              <w:rPr>
                <w:rFonts w:ascii="Times New Roman" w:hAnsi="Times New Roman"/>
                <w:sz w:val="24"/>
                <w:szCs w:val="24"/>
                <w:lang w:eastAsia="ar-SA"/>
              </w:rPr>
            </w:pPr>
            <w:r w:rsidRPr="00DF54FB">
              <w:rPr>
                <w:rFonts w:ascii="Times New Roman" w:hAnsi="Times New Roman"/>
                <w:sz w:val="24"/>
                <w:szCs w:val="24"/>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2023 год</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2024 год</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 xml:space="preserve">Число читателей в 2024 </w:t>
            </w:r>
            <w:proofErr w:type="gramStart"/>
            <w:r w:rsidRPr="00DF54FB">
              <w:rPr>
                <w:rFonts w:ascii="Times New Roman" w:hAnsi="Times New Roman"/>
                <w:sz w:val="24"/>
                <w:szCs w:val="24"/>
                <w:lang w:eastAsia="ar-SA"/>
              </w:rPr>
              <w:t>году  (</w:t>
            </w:r>
            <w:proofErr w:type="gramEnd"/>
            <w:r w:rsidRPr="00DF54FB">
              <w:rPr>
                <w:rFonts w:ascii="Times New Roman" w:hAnsi="Times New Roman"/>
                <w:sz w:val="24"/>
                <w:szCs w:val="24"/>
                <w:lang w:eastAsia="ar-SA"/>
              </w:rPr>
              <w:t>уменьшилось на 22 чел. – на 0, 6 % в сравнении с 2023 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3645</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 xml:space="preserve"> 3623 </w:t>
            </w:r>
          </w:p>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 xml:space="preserve">Годовой плановый показатель (3615) </w:t>
            </w:r>
            <w:proofErr w:type="gramStart"/>
            <w:r w:rsidRPr="00DF54FB">
              <w:rPr>
                <w:rFonts w:ascii="Times New Roman" w:hAnsi="Times New Roman"/>
                <w:sz w:val="24"/>
                <w:szCs w:val="24"/>
                <w:lang w:eastAsia="ar-SA"/>
              </w:rPr>
              <w:t>выполнен  на</w:t>
            </w:r>
            <w:proofErr w:type="gramEnd"/>
            <w:r w:rsidRPr="00DF54FB">
              <w:rPr>
                <w:rFonts w:ascii="Times New Roman" w:hAnsi="Times New Roman"/>
                <w:sz w:val="24"/>
                <w:szCs w:val="24"/>
                <w:lang w:eastAsia="ar-SA"/>
              </w:rPr>
              <w:t xml:space="preserve"> 100,2 %  </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 xml:space="preserve">Количество </w:t>
            </w:r>
            <w:proofErr w:type="gramStart"/>
            <w:r w:rsidRPr="00DF54FB">
              <w:rPr>
                <w:rFonts w:ascii="Times New Roman" w:hAnsi="Times New Roman"/>
                <w:sz w:val="24"/>
                <w:szCs w:val="24"/>
                <w:lang w:eastAsia="ar-SA"/>
              </w:rPr>
              <w:t>посещений  (</w:t>
            </w:r>
            <w:proofErr w:type="gramEnd"/>
            <w:r w:rsidRPr="00DF54FB">
              <w:rPr>
                <w:rFonts w:ascii="Times New Roman" w:hAnsi="Times New Roman"/>
                <w:sz w:val="24"/>
                <w:szCs w:val="24"/>
                <w:lang w:eastAsia="ar-SA"/>
              </w:rPr>
              <w:t>возросло на 4882  - на 11,9 % в сравнении с 2023 годом)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41121</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 xml:space="preserve">46003  </w:t>
            </w:r>
          </w:p>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Годовой плановый показатель (43173) выполнен на 106,6%,</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Количество выданных экземпляров библиотечного фонда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97319</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 xml:space="preserve">97447 </w:t>
            </w:r>
          </w:p>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Годовой плановый показатель (97200) выполнен на 100,3%.</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 xml:space="preserve">Размер совокупного книжного фонда </w:t>
            </w:r>
          </w:p>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(в сравнении с 2023 годом)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83056</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proofErr w:type="gramStart"/>
            <w:r w:rsidRPr="00DF54FB">
              <w:rPr>
                <w:rFonts w:ascii="Times New Roman" w:hAnsi="Times New Roman"/>
                <w:sz w:val="24"/>
                <w:szCs w:val="24"/>
                <w:lang w:eastAsia="ar-SA"/>
              </w:rPr>
              <w:t>80459  (</w:t>
            </w:r>
            <w:proofErr w:type="gramEnd"/>
            <w:r w:rsidRPr="00DF54FB">
              <w:rPr>
                <w:rFonts w:ascii="Times New Roman" w:hAnsi="Times New Roman"/>
                <w:sz w:val="24"/>
                <w:szCs w:val="24"/>
                <w:lang w:eastAsia="ar-SA"/>
              </w:rPr>
              <w:t>96,9 %)</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tcPr>
          <w:p w:rsidR="005E3803" w:rsidRPr="00DF54FB" w:rsidRDefault="005E3803" w:rsidP="005E3803">
            <w:p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Выбыло экземпляров печатных документов</w:t>
            </w:r>
          </w:p>
          <w:p w:rsidR="005E3803" w:rsidRPr="00DF54FB" w:rsidRDefault="005E3803" w:rsidP="005E3803">
            <w:pPr>
              <w:spacing w:after="0" w:line="240" w:lineRule="auto"/>
              <w:jc w:val="both"/>
              <w:rPr>
                <w:rFonts w:ascii="Times New Roman" w:hAnsi="Times New Roman"/>
                <w:sz w:val="24"/>
                <w:szCs w:val="24"/>
                <w:u w:val="single"/>
                <w:lang w:eastAsia="ar-SA"/>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3300</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 xml:space="preserve">5097 </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Объем собственных баз данных (в том числе электронных каталогов) в тыс. записей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31325</w:t>
            </w:r>
          </w:p>
        </w:tc>
        <w:tc>
          <w:tcPr>
            <w:tcW w:w="3685" w:type="dxa"/>
            <w:tcBorders>
              <w:top w:val="single" w:sz="4" w:space="0" w:color="auto"/>
              <w:left w:val="single" w:sz="4" w:space="0" w:color="auto"/>
              <w:bottom w:val="single" w:sz="4" w:space="0" w:color="auto"/>
              <w:right w:val="single" w:sz="4" w:space="0" w:color="auto"/>
            </w:tcBorders>
            <w:vAlign w:val="center"/>
            <w:hideMark/>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34469</w:t>
            </w: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u w:val="single"/>
                <w:lang w:eastAsia="ar-SA"/>
              </w:rPr>
            </w:pPr>
            <w:r w:rsidRPr="00DF54FB">
              <w:rPr>
                <w:rFonts w:ascii="Times New Roman" w:hAnsi="Times New Roman"/>
                <w:sz w:val="24"/>
                <w:szCs w:val="24"/>
                <w:lang w:eastAsia="ar-SA"/>
              </w:rPr>
              <w:t xml:space="preserve">Количество библиотек, подключенных к сети Интернет, </w:t>
            </w:r>
            <w:proofErr w:type="gramStart"/>
            <w:r w:rsidRPr="00DF54FB">
              <w:rPr>
                <w:rFonts w:ascii="Times New Roman" w:hAnsi="Times New Roman"/>
                <w:sz w:val="24"/>
                <w:szCs w:val="24"/>
                <w:lang w:eastAsia="ar-SA"/>
              </w:rPr>
              <w:t>наличие  электронной</w:t>
            </w:r>
            <w:proofErr w:type="gramEnd"/>
            <w:r w:rsidRPr="00DF54FB">
              <w:rPr>
                <w:rFonts w:ascii="Times New Roman" w:hAnsi="Times New Roman"/>
                <w:sz w:val="24"/>
                <w:szCs w:val="24"/>
                <w:lang w:eastAsia="ar-SA"/>
              </w:rPr>
              <w:t xml:space="preserve"> почты</w:t>
            </w:r>
          </w:p>
        </w:tc>
        <w:tc>
          <w:tcPr>
            <w:tcW w:w="1134" w:type="dxa"/>
            <w:tcBorders>
              <w:top w:val="single" w:sz="4" w:space="0" w:color="auto"/>
              <w:left w:val="single" w:sz="4" w:space="0" w:color="auto"/>
              <w:bottom w:val="single" w:sz="4" w:space="0" w:color="auto"/>
              <w:right w:val="single" w:sz="4" w:space="0" w:color="auto"/>
            </w:tcBorders>
            <w:vAlign w:val="center"/>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7</w:t>
            </w:r>
          </w:p>
          <w:p w:rsidR="005E3803" w:rsidRPr="00DF54FB" w:rsidRDefault="005E3803" w:rsidP="005E3803">
            <w:pPr>
              <w:spacing w:after="0" w:line="240" w:lineRule="auto"/>
              <w:jc w:val="center"/>
              <w:rPr>
                <w:rFonts w:ascii="Times New Roman" w:hAnsi="Times New Roman"/>
                <w:sz w:val="24"/>
                <w:szCs w:val="24"/>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rsidR="005E3803" w:rsidRPr="00DF54FB" w:rsidRDefault="005E3803" w:rsidP="005E3803">
            <w:pPr>
              <w:spacing w:after="0" w:line="240" w:lineRule="auto"/>
              <w:jc w:val="center"/>
              <w:rPr>
                <w:rFonts w:ascii="Times New Roman" w:hAnsi="Times New Roman"/>
                <w:sz w:val="24"/>
                <w:szCs w:val="24"/>
                <w:lang w:eastAsia="ar-SA"/>
              </w:rPr>
            </w:pPr>
            <w:r w:rsidRPr="00DF54FB">
              <w:rPr>
                <w:rFonts w:ascii="Times New Roman" w:hAnsi="Times New Roman"/>
                <w:sz w:val="24"/>
                <w:szCs w:val="24"/>
                <w:lang w:eastAsia="ar-SA"/>
              </w:rPr>
              <w:t>7</w:t>
            </w:r>
          </w:p>
          <w:p w:rsidR="005E3803" w:rsidRPr="00DF54FB" w:rsidRDefault="005E3803" w:rsidP="005E3803">
            <w:pPr>
              <w:spacing w:after="0" w:line="240" w:lineRule="auto"/>
              <w:jc w:val="center"/>
              <w:rPr>
                <w:rFonts w:ascii="Times New Roman" w:hAnsi="Times New Roman"/>
                <w:sz w:val="24"/>
                <w:szCs w:val="24"/>
                <w:lang w:eastAsia="ar-SA"/>
              </w:rPr>
            </w:pPr>
          </w:p>
        </w:tc>
      </w:tr>
      <w:tr w:rsidR="005E3803" w:rsidRPr="00DF54FB" w:rsidTr="005E3803">
        <w:tc>
          <w:tcPr>
            <w:tcW w:w="4928" w:type="dxa"/>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Описание новых форм информационно-библиотечного обслуживания</w:t>
            </w:r>
          </w:p>
        </w:tc>
        <w:tc>
          <w:tcPr>
            <w:tcW w:w="4819" w:type="dxa"/>
            <w:gridSpan w:val="2"/>
            <w:tcBorders>
              <w:top w:val="single" w:sz="4" w:space="0" w:color="auto"/>
              <w:left w:val="single" w:sz="4" w:space="0" w:color="auto"/>
              <w:bottom w:val="single" w:sz="4" w:space="0" w:color="auto"/>
              <w:right w:val="single" w:sz="4" w:space="0" w:color="auto"/>
            </w:tcBorders>
            <w:hideMark/>
          </w:tcPr>
          <w:p w:rsidR="005E3803" w:rsidRPr="00DF54FB" w:rsidRDefault="005E3803" w:rsidP="005E3803">
            <w:pPr>
              <w:spacing w:after="0" w:line="240" w:lineRule="auto"/>
              <w:ind w:firstLine="459"/>
              <w:jc w:val="both"/>
              <w:rPr>
                <w:rFonts w:ascii="Times New Roman" w:hAnsi="Times New Roman"/>
                <w:sz w:val="24"/>
                <w:szCs w:val="24"/>
                <w:lang w:eastAsia="ar-SA"/>
              </w:rPr>
            </w:pPr>
            <w:r w:rsidRPr="00DF54FB">
              <w:rPr>
                <w:rFonts w:ascii="Times New Roman" w:hAnsi="Times New Roman"/>
                <w:sz w:val="24"/>
                <w:szCs w:val="24"/>
                <w:lang w:eastAsia="ar-SA"/>
              </w:rPr>
              <w:t xml:space="preserve">Во всех библиотеках для пользователей </w:t>
            </w:r>
          </w:p>
          <w:p w:rsidR="005E3803" w:rsidRPr="00DF54FB" w:rsidRDefault="005E3803" w:rsidP="005E3803">
            <w:p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предоставлены автоматизированные рабочие места (общее количество – 19); формируются собственные базы данных, в том числе электронный каталог, краеведческий электронный каталог и краеведческая картотека статей; имеется доступ для пользователей к электронной библиотеке «</w:t>
            </w:r>
            <w:proofErr w:type="spellStart"/>
            <w:r w:rsidRPr="00DF54FB">
              <w:rPr>
                <w:rFonts w:ascii="Times New Roman" w:hAnsi="Times New Roman"/>
                <w:sz w:val="24"/>
                <w:szCs w:val="24"/>
                <w:lang w:eastAsia="ar-SA"/>
              </w:rPr>
              <w:t>Литрес</w:t>
            </w:r>
            <w:proofErr w:type="spellEnd"/>
            <w:r w:rsidRPr="00DF54FB">
              <w:rPr>
                <w:rFonts w:ascii="Times New Roman" w:hAnsi="Times New Roman"/>
                <w:sz w:val="24"/>
                <w:szCs w:val="24"/>
                <w:lang w:eastAsia="ar-SA"/>
              </w:rPr>
              <w:t xml:space="preserve">»; активно используются в работе с читателями современные технологии (компьютерные презентации, показ </w:t>
            </w:r>
            <w:proofErr w:type="spellStart"/>
            <w:r w:rsidRPr="00DF54FB">
              <w:rPr>
                <w:rFonts w:ascii="Times New Roman" w:hAnsi="Times New Roman"/>
                <w:sz w:val="24"/>
                <w:szCs w:val="24"/>
                <w:lang w:eastAsia="ar-SA"/>
              </w:rPr>
              <w:t>буктрейлеров</w:t>
            </w:r>
            <w:proofErr w:type="spellEnd"/>
            <w:r w:rsidRPr="00DF54FB">
              <w:rPr>
                <w:rFonts w:ascii="Times New Roman" w:hAnsi="Times New Roman"/>
                <w:sz w:val="24"/>
                <w:szCs w:val="24"/>
                <w:lang w:eastAsia="ar-SA"/>
              </w:rPr>
              <w:t xml:space="preserve">, видеороликов и др.) и новые форматы мероприятий (акции, </w:t>
            </w:r>
            <w:r w:rsidRPr="00DF54FB">
              <w:rPr>
                <w:rFonts w:ascii="Times New Roman" w:hAnsi="Times New Roman"/>
                <w:sz w:val="24"/>
                <w:szCs w:val="24"/>
                <w:lang w:eastAsia="ar-SA"/>
              </w:rPr>
              <w:lastRenderedPageBreak/>
              <w:t>интерактивные и интеллектуальные игры, выставки- инсталляции и др.).</w:t>
            </w:r>
          </w:p>
          <w:p w:rsidR="005E3803" w:rsidRPr="00DF54FB" w:rsidRDefault="005E3803" w:rsidP="005E3803">
            <w:pPr>
              <w:spacing w:after="0" w:line="240" w:lineRule="auto"/>
              <w:ind w:firstLine="459"/>
              <w:jc w:val="both"/>
              <w:rPr>
                <w:rFonts w:ascii="Times New Roman" w:hAnsi="Times New Roman"/>
                <w:sz w:val="24"/>
                <w:szCs w:val="24"/>
                <w:lang w:eastAsia="ar-SA"/>
              </w:rPr>
            </w:pPr>
            <w:r w:rsidRPr="00DF54FB">
              <w:rPr>
                <w:rFonts w:ascii="Times New Roman" w:hAnsi="Times New Roman"/>
                <w:sz w:val="24"/>
                <w:szCs w:val="24"/>
                <w:lang w:eastAsia="ar-SA"/>
              </w:rPr>
              <w:t xml:space="preserve">  В отчётном году библиотеки участвовали в международных акциях и всероссийских акциях: «</w:t>
            </w:r>
            <w:proofErr w:type="spellStart"/>
            <w:r w:rsidRPr="00DF54FB">
              <w:rPr>
                <w:rFonts w:ascii="Times New Roman" w:hAnsi="Times New Roman"/>
                <w:sz w:val="24"/>
                <w:szCs w:val="24"/>
                <w:lang w:eastAsia="ar-SA"/>
              </w:rPr>
              <w:t>Библионочь</w:t>
            </w:r>
            <w:proofErr w:type="spellEnd"/>
            <w:r w:rsidRPr="00DF54FB">
              <w:rPr>
                <w:rFonts w:ascii="Times New Roman" w:hAnsi="Times New Roman"/>
                <w:sz w:val="24"/>
                <w:szCs w:val="24"/>
                <w:lang w:eastAsia="ar-SA"/>
              </w:rPr>
              <w:t xml:space="preserve">», «Географический диктант», «Диктант Победы», «Георгиевская ленточка; в краевой акции «Краеведческий диктант». </w:t>
            </w:r>
          </w:p>
        </w:tc>
      </w:tr>
    </w:tbl>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lastRenderedPageBreak/>
        <w:t xml:space="preserve">В течение 2024 года в библиотеках Карагинской МЦБС для взрослого и детского населения организовывались и проводились мероприятия различной направленности: информационной, литературной, краеведческой, экологической, историко-патриотической, культурно-досуговой, по формированию здорового образа жизни. Всего было проведено 346 массовых мероприятий. Общее число посещений в них составило 7378 и возросло по сравнению с 2023 годом на 1168 (на 18,8 %).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При библиотеках МБУК «КМ ЦБС» созданы и работают любительские объединения по интересам: литературные кружки (2) и клубы (1), два кружка корякского языка.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При организации информационно-библиотечного обслуживания населения используются как стационарные, так и </w:t>
      </w:r>
      <w:proofErr w:type="spellStart"/>
      <w:r w:rsidRPr="00DF54FB">
        <w:rPr>
          <w:rFonts w:ascii="Times New Roman" w:hAnsi="Times New Roman"/>
          <w:sz w:val="24"/>
          <w:szCs w:val="24"/>
          <w:lang w:eastAsia="ar-SA"/>
        </w:rPr>
        <w:t>внестационарные</w:t>
      </w:r>
      <w:proofErr w:type="spellEnd"/>
      <w:r w:rsidRPr="00DF54FB">
        <w:rPr>
          <w:rFonts w:ascii="Times New Roman" w:hAnsi="Times New Roman"/>
          <w:sz w:val="24"/>
          <w:szCs w:val="24"/>
          <w:lang w:eastAsia="ar-SA"/>
        </w:rPr>
        <w:t xml:space="preserve"> формы. Так, в отчётном году на предприятиях, школьных летних площадках были созданы пункты </w:t>
      </w:r>
      <w:proofErr w:type="spellStart"/>
      <w:r w:rsidRPr="00DF54FB">
        <w:rPr>
          <w:rFonts w:ascii="Times New Roman" w:hAnsi="Times New Roman"/>
          <w:sz w:val="24"/>
          <w:szCs w:val="24"/>
          <w:lang w:eastAsia="ar-SA"/>
        </w:rPr>
        <w:t>внестационарного</w:t>
      </w:r>
      <w:proofErr w:type="spellEnd"/>
      <w:r w:rsidRPr="00DF54FB">
        <w:rPr>
          <w:rFonts w:ascii="Times New Roman" w:hAnsi="Times New Roman"/>
          <w:sz w:val="24"/>
          <w:szCs w:val="24"/>
          <w:lang w:eastAsia="ar-SA"/>
        </w:rPr>
        <w:t xml:space="preserve"> обслуживания пользователей (передвижные библиотеки) – 40, количество читателей в них – 926 чел.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Наиболее значимые мероприятия были направленны на поддержку и развитие чтения, на продвижение духовно-нравственных ценностей российского общества. Так, в рамках Года семьи прошли традиционные Недели детской книги (общее число посещений мероприятий – 290), ежегодная акция «</w:t>
      </w:r>
      <w:proofErr w:type="spellStart"/>
      <w:r w:rsidRPr="00DF54FB">
        <w:rPr>
          <w:rFonts w:ascii="Times New Roman" w:hAnsi="Times New Roman"/>
          <w:sz w:val="24"/>
          <w:szCs w:val="24"/>
          <w:lang w:eastAsia="ar-SA"/>
        </w:rPr>
        <w:t>Библионочь</w:t>
      </w:r>
      <w:proofErr w:type="spellEnd"/>
      <w:r w:rsidRPr="00DF54FB">
        <w:rPr>
          <w:rFonts w:ascii="Times New Roman" w:hAnsi="Times New Roman"/>
          <w:sz w:val="24"/>
          <w:szCs w:val="24"/>
          <w:lang w:eastAsia="ar-SA"/>
        </w:rPr>
        <w:t xml:space="preserve">» (тема – «Читаем всей семьёй», число участников - 82 чел.), другие акции в поддержку семейного чтения - «Семейная </w:t>
      </w:r>
      <w:proofErr w:type="spellStart"/>
      <w:r w:rsidRPr="00DF54FB">
        <w:rPr>
          <w:rFonts w:ascii="Times New Roman" w:hAnsi="Times New Roman"/>
          <w:sz w:val="24"/>
          <w:szCs w:val="24"/>
          <w:lang w:eastAsia="ar-SA"/>
        </w:rPr>
        <w:t>СтихиЯ</w:t>
      </w:r>
      <w:proofErr w:type="spellEnd"/>
      <w:r w:rsidRPr="00DF54FB">
        <w:rPr>
          <w:rFonts w:ascii="Times New Roman" w:hAnsi="Times New Roman"/>
          <w:sz w:val="24"/>
          <w:szCs w:val="24"/>
          <w:lang w:eastAsia="ar-SA"/>
        </w:rPr>
        <w:t>», «</w:t>
      </w:r>
      <w:proofErr w:type="spellStart"/>
      <w:r w:rsidRPr="00DF54FB">
        <w:rPr>
          <w:rFonts w:ascii="Times New Roman" w:hAnsi="Times New Roman"/>
          <w:sz w:val="24"/>
          <w:szCs w:val="24"/>
          <w:lang w:eastAsia="ar-SA"/>
        </w:rPr>
        <w:t>Семья+книга</w:t>
      </w:r>
      <w:proofErr w:type="spellEnd"/>
      <w:r w:rsidRPr="00DF54FB">
        <w:rPr>
          <w:rFonts w:ascii="Times New Roman" w:hAnsi="Times New Roman"/>
          <w:sz w:val="24"/>
          <w:szCs w:val="24"/>
          <w:lang w:eastAsia="ar-SA"/>
        </w:rPr>
        <w:t>», «Читающий с</w:t>
      </w:r>
      <w:r w:rsidR="00DF54FB">
        <w:rPr>
          <w:rFonts w:ascii="Times New Roman" w:hAnsi="Times New Roman"/>
          <w:sz w:val="24"/>
          <w:szCs w:val="24"/>
          <w:lang w:eastAsia="ar-SA"/>
        </w:rPr>
        <w:t xml:space="preserve"> </w:t>
      </w:r>
      <w:r w:rsidRPr="00DF54FB">
        <w:rPr>
          <w:rFonts w:ascii="Times New Roman" w:hAnsi="Times New Roman"/>
          <w:sz w:val="24"/>
          <w:szCs w:val="24"/>
          <w:lang w:eastAsia="ar-SA"/>
        </w:rPr>
        <w:t xml:space="preserve">пелёнок» (общее число их участников – 57 чел.), семейная </w:t>
      </w:r>
      <w:proofErr w:type="spellStart"/>
      <w:r w:rsidRPr="00DF54FB">
        <w:rPr>
          <w:rFonts w:ascii="Times New Roman" w:hAnsi="Times New Roman"/>
          <w:sz w:val="24"/>
          <w:szCs w:val="24"/>
          <w:lang w:eastAsia="ar-SA"/>
        </w:rPr>
        <w:t>медиаигра</w:t>
      </w:r>
      <w:proofErr w:type="spellEnd"/>
      <w:r w:rsidRPr="00DF54FB">
        <w:rPr>
          <w:rFonts w:ascii="Times New Roman" w:hAnsi="Times New Roman"/>
          <w:sz w:val="24"/>
          <w:szCs w:val="24"/>
          <w:lang w:eastAsia="ar-SA"/>
        </w:rPr>
        <w:t xml:space="preserve"> «Угадай мелодию» (количество участников – 56 чел.), конкурсно-игровая программа «Добро пожаловать на остров семейных забав!» (количество участников - 20 чел.).   </w:t>
      </w:r>
    </w:p>
    <w:p w:rsidR="005E3803" w:rsidRPr="00DF54FB" w:rsidRDefault="005E3803" w:rsidP="005E3803">
      <w:pPr>
        <w:spacing w:after="0" w:line="256" w:lineRule="auto"/>
        <w:ind w:left="35" w:firstLine="532"/>
        <w:jc w:val="both"/>
        <w:rPr>
          <w:rFonts w:ascii="Times New Roman" w:hAnsi="Times New Roman"/>
          <w:sz w:val="24"/>
          <w:szCs w:val="24"/>
          <w:lang w:eastAsia="ar-SA"/>
        </w:rPr>
      </w:pPr>
      <w:r w:rsidRPr="00DF54FB">
        <w:rPr>
          <w:rFonts w:ascii="Times New Roman" w:hAnsi="Times New Roman"/>
          <w:sz w:val="24"/>
          <w:szCs w:val="24"/>
          <w:lang w:eastAsia="ar-SA"/>
        </w:rPr>
        <w:t>К знаменательной исторической дате года – 80-летию освобождения города Ленинграда от фашистской блокады в библиотеках были проведены Дни памяти, программа которых включала акцию «Блокадный хлеб», развёрнутые выставки литературы, показ видеопрезентаций и документальных фотоматериалов. Для учащихся средних и старших классов были проведены часы истории и памяти, литературные чтения (количество участников – 168 чел.)</w:t>
      </w:r>
    </w:p>
    <w:p w:rsidR="005E3803" w:rsidRPr="00DF54FB" w:rsidRDefault="005E3803" w:rsidP="005E3803">
      <w:pPr>
        <w:spacing w:after="0" w:line="256" w:lineRule="auto"/>
        <w:ind w:left="35" w:firstLine="532"/>
        <w:jc w:val="both"/>
        <w:rPr>
          <w:rFonts w:ascii="Times New Roman" w:hAnsi="Times New Roman"/>
          <w:sz w:val="24"/>
          <w:szCs w:val="24"/>
          <w:lang w:eastAsia="ar-SA"/>
        </w:rPr>
      </w:pPr>
      <w:r w:rsidRPr="00DF54FB">
        <w:rPr>
          <w:rFonts w:ascii="Times New Roman" w:hAnsi="Times New Roman"/>
          <w:sz w:val="24"/>
          <w:szCs w:val="24"/>
          <w:lang w:eastAsia="ar-SA"/>
        </w:rPr>
        <w:t xml:space="preserve">В рамках празднования 79-й годовщины Победы в Великой Отечественной войне были организованы акции «Георгиевская ленточка» (количество участников – 121 чел.) и «Диктант Победы» (32 участника), проведены детские мероприятия: мастер-классы по изготовлению праздничных поделок, тематические беседы-обзоры с громкими чтениями, литературно-театрализованная программа и литературно-музыкальный час, патриотическая игра-викторина, посвящённая военным событиям (общее число участников-детей – 103 чел.). </w:t>
      </w:r>
    </w:p>
    <w:p w:rsidR="005E3803" w:rsidRPr="00DF54FB" w:rsidRDefault="005E3803" w:rsidP="005E3803">
      <w:pPr>
        <w:spacing w:after="0" w:line="256" w:lineRule="auto"/>
        <w:ind w:left="35" w:firstLine="532"/>
        <w:jc w:val="both"/>
        <w:rPr>
          <w:rFonts w:ascii="Times New Roman" w:hAnsi="Times New Roman"/>
          <w:sz w:val="24"/>
          <w:szCs w:val="24"/>
          <w:lang w:eastAsia="ar-SA"/>
        </w:rPr>
      </w:pPr>
      <w:r w:rsidRPr="00DF54FB">
        <w:rPr>
          <w:rFonts w:ascii="Times New Roman" w:hAnsi="Times New Roman"/>
          <w:sz w:val="24"/>
          <w:szCs w:val="24"/>
          <w:lang w:eastAsia="ar-SA"/>
        </w:rPr>
        <w:t xml:space="preserve">С целью распространения и популяризации среди населения знаний о своей стране и родном крае МБУК «КМ ЦБС» уже не первый год принимает участие в международной акции «Географический диктант». В 2024 году количество участников акции составило 30 чел. 22 жителя п. Оссора участвовали в краевой акции «Краеведческий диктант», площадкой для проведения которой во второй раз стала межпоселенческая центральная библиотека. </w:t>
      </w:r>
    </w:p>
    <w:p w:rsidR="005E3803" w:rsidRPr="00DF54FB" w:rsidRDefault="005E3803" w:rsidP="005E3803">
      <w:pPr>
        <w:spacing w:after="0" w:line="256" w:lineRule="auto"/>
        <w:ind w:left="35" w:firstLine="532"/>
        <w:jc w:val="both"/>
        <w:rPr>
          <w:rFonts w:ascii="Times New Roman" w:hAnsi="Times New Roman"/>
          <w:sz w:val="24"/>
          <w:szCs w:val="24"/>
          <w:lang w:eastAsia="ar-SA"/>
        </w:rPr>
      </w:pPr>
      <w:r w:rsidRPr="00DF54FB">
        <w:rPr>
          <w:rFonts w:ascii="Times New Roman" w:hAnsi="Times New Roman"/>
          <w:sz w:val="24"/>
          <w:szCs w:val="24"/>
          <w:lang w:eastAsia="ar-SA"/>
        </w:rPr>
        <w:t xml:space="preserve">  Большое значение для деятельности библиотек имеет сохранность, пополнение и обновление библиотечных фондов. В целях обеспечения гарантированного комплектования библиотечного фонда МБУК «КМ ЦБС» из бюджета района выделено в 2024 году – 741,5 тыс. руб. (в 2023 г. – 795,1 тыс. руб.). В результате в фонд поступило 1296 экз. документов, приобретённых на бюджетные денежные средства. Количество всех поступлений за год составило 2500 документов (в 2023 г. – 2147), из них 760 книг и 1740 экз.  брошюр, газет, журналов.  </w:t>
      </w:r>
    </w:p>
    <w:p w:rsidR="005E3803" w:rsidRPr="00DF54FB" w:rsidRDefault="005E3803" w:rsidP="005E3803">
      <w:pPr>
        <w:spacing w:after="0" w:line="240" w:lineRule="auto"/>
        <w:ind w:firstLine="567"/>
        <w:jc w:val="both"/>
        <w:rPr>
          <w:rFonts w:ascii="Times New Roman" w:hAnsi="Times New Roman"/>
          <w:sz w:val="24"/>
          <w:szCs w:val="24"/>
          <w:lang w:eastAsia="ar-SA"/>
        </w:rPr>
      </w:pPr>
      <w:r w:rsidRPr="00DF54FB">
        <w:rPr>
          <w:rFonts w:ascii="Times New Roman" w:hAnsi="Times New Roman"/>
          <w:sz w:val="24"/>
          <w:szCs w:val="24"/>
          <w:lang w:eastAsia="ar-SA"/>
        </w:rPr>
        <w:lastRenderedPageBreak/>
        <w:t xml:space="preserve">При комплектовании фонда книгами МБУК «КМ ЦБС» пользовалось услугами ИП Кожан Н.С. в г. Петропавловске-Камчатском, при комплектовании фонда периодическими изданиями – услугами АО «Почта России» УФПС Камчатского края. Также в 2024 году в фонд МБУК «КМ ЦБС» поступило 279 экз. документов из Камчатской краевой научной библиотеки имени С.П. Крашенинникова, 920 экз. документов в качестве дара и 5 экз. документов из администрации Карагинского муниципального района. </w:t>
      </w:r>
    </w:p>
    <w:p w:rsidR="005E3803" w:rsidRPr="00DF54FB" w:rsidRDefault="005E3803" w:rsidP="005E3803">
      <w:pPr>
        <w:spacing w:after="0" w:line="240" w:lineRule="auto"/>
        <w:ind w:firstLine="567"/>
        <w:jc w:val="both"/>
        <w:rPr>
          <w:rFonts w:ascii="Times New Roman" w:hAnsi="Times New Roman"/>
          <w:sz w:val="24"/>
          <w:szCs w:val="24"/>
          <w:lang w:eastAsia="ar-SA"/>
        </w:rPr>
      </w:pPr>
      <w:r w:rsidRPr="00DF54FB">
        <w:rPr>
          <w:rFonts w:ascii="Times New Roman" w:hAnsi="Times New Roman"/>
          <w:sz w:val="24"/>
          <w:szCs w:val="24"/>
          <w:lang w:eastAsia="ar-SA"/>
        </w:rPr>
        <w:t>Пользователи продолжают получать бесплатный доступ к электронной библиотеке «</w:t>
      </w:r>
      <w:proofErr w:type="spellStart"/>
      <w:r w:rsidRPr="00DF54FB">
        <w:rPr>
          <w:rFonts w:ascii="Times New Roman" w:hAnsi="Times New Roman"/>
          <w:sz w:val="24"/>
          <w:szCs w:val="24"/>
          <w:lang w:eastAsia="ar-SA"/>
        </w:rPr>
        <w:t>Литрес</w:t>
      </w:r>
      <w:proofErr w:type="spellEnd"/>
      <w:r w:rsidRPr="00DF54FB">
        <w:rPr>
          <w:rFonts w:ascii="Times New Roman" w:hAnsi="Times New Roman"/>
          <w:sz w:val="24"/>
          <w:szCs w:val="24"/>
          <w:lang w:eastAsia="ar-SA"/>
        </w:rPr>
        <w:t xml:space="preserve">», и наблюдается ежегодное увеличение количества таких пользователей. Всего за отчётный год было зарегистрировано читателей - удалённых пользователей – 127 чел. (в 2023 г. – 93 чел.), количество посещений – 2279, количество выданных книг – 214. Количество приобретённых электронных книг составило 356 экз. (на конец отчётного года). </w:t>
      </w:r>
    </w:p>
    <w:p w:rsidR="005E3803" w:rsidRPr="00DF54FB" w:rsidRDefault="005E3803" w:rsidP="005E3803">
      <w:pPr>
        <w:spacing w:after="0" w:line="240" w:lineRule="auto"/>
        <w:ind w:firstLine="567"/>
        <w:jc w:val="both"/>
        <w:rPr>
          <w:rFonts w:ascii="Times New Roman" w:hAnsi="Times New Roman"/>
          <w:sz w:val="24"/>
          <w:szCs w:val="24"/>
          <w:lang w:eastAsia="ar-SA"/>
        </w:rPr>
      </w:pPr>
      <w:r w:rsidRPr="00DF54FB">
        <w:rPr>
          <w:rFonts w:ascii="Times New Roman" w:hAnsi="Times New Roman"/>
          <w:sz w:val="24"/>
          <w:szCs w:val="24"/>
          <w:lang w:eastAsia="ar-SA"/>
        </w:rPr>
        <w:t xml:space="preserve">Методико-библиографическим отделом были разработаны и выпущены пособия: библиографический указатель новой литературы «Литература о Карагинском районе», рекомендательные списки литературы «Новая литература о Камчатке», информационный бюллетень новых поступлений в МБУК «КМ ЦБС».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С 2021 года Карагинская МЦБС является издателем районной газеты «Карагинские вести» и активно использует этот информационный канал для освещения своей деятельности и распространения историко-краеведческих знаний среди населения. В течение 2024 года в газете было размещено 74 публикации.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b/>
          <w:sz w:val="24"/>
          <w:szCs w:val="24"/>
          <w:lang w:eastAsia="ar-SA"/>
        </w:rPr>
        <w:t>Достижения учреждения в 2024 году</w:t>
      </w:r>
      <w:r w:rsidRPr="00DF54FB">
        <w:rPr>
          <w:rFonts w:ascii="Times New Roman" w:hAnsi="Times New Roman"/>
          <w:sz w:val="24"/>
          <w:szCs w:val="24"/>
          <w:lang w:eastAsia="ar-SA"/>
        </w:rPr>
        <w:t xml:space="preserve">. МБУК «КМ ЦБС» приняло участие в краевом конкурсе видеороликов «Сказки Камчатки: новый формат». Кружок корякского языка при межпоселенческой центральной библиотеке п. Оссора (руководители З.Б.  </w:t>
      </w:r>
      <w:proofErr w:type="spellStart"/>
      <w:r w:rsidRPr="00DF54FB">
        <w:rPr>
          <w:rFonts w:ascii="Times New Roman" w:hAnsi="Times New Roman"/>
          <w:sz w:val="24"/>
          <w:szCs w:val="24"/>
          <w:lang w:eastAsia="ar-SA"/>
        </w:rPr>
        <w:t>Гладырь</w:t>
      </w:r>
      <w:proofErr w:type="spellEnd"/>
      <w:r w:rsidRPr="00DF54FB">
        <w:rPr>
          <w:rFonts w:ascii="Times New Roman" w:hAnsi="Times New Roman"/>
          <w:sz w:val="24"/>
          <w:szCs w:val="24"/>
          <w:lang w:eastAsia="ar-SA"/>
        </w:rPr>
        <w:t xml:space="preserve"> и В.С </w:t>
      </w:r>
      <w:proofErr w:type="spellStart"/>
      <w:r w:rsidRPr="00DF54FB">
        <w:rPr>
          <w:rFonts w:ascii="Times New Roman" w:hAnsi="Times New Roman"/>
          <w:sz w:val="24"/>
          <w:szCs w:val="24"/>
          <w:lang w:eastAsia="ar-SA"/>
        </w:rPr>
        <w:t>Тайбарей</w:t>
      </w:r>
      <w:proofErr w:type="spellEnd"/>
      <w:r w:rsidRPr="00DF54FB">
        <w:rPr>
          <w:rFonts w:ascii="Times New Roman" w:hAnsi="Times New Roman"/>
          <w:sz w:val="24"/>
          <w:szCs w:val="24"/>
          <w:lang w:eastAsia="ar-SA"/>
        </w:rPr>
        <w:t xml:space="preserve">) был награждён дипломом конкурса за театральную постановку «Катание при лунном свете», заняв </w:t>
      </w:r>
      <w:r w:rsidRPr="00DF54FB">
        <w:rPr>
          <w:rFonts w:cs="Calibri"/>
          <w:sz w:val="24"/>
          <w:szCs w:val="24"/>
          <w:lang w:eastAsia="ar-SA"/>
        </w:rPr>
        <w:t>ꓲ</w:t>
      </w:r>
      <w:r w:rsidRPr="00DF54FB">
        <w:rPr>
          <w:rFonts w:ascii="Times New Roman" w:hAnsi="Times New Roman"/>
          <w:sz w:val="24"/>
          <w:szCs w:val="24"/>
          <w:lang w:eastAsia="ar-SA"/>
        </w:rPr>
        <w:t xml:space="preserve"> место в номинации «Сказка на родном языке» и </w:t>
      </w:r>
      <w:r w:rsidRPr="00DF54FB">
        <w:rPr>
          <w:rFonts w:ascii="Segoe UI" w:hAnsi="Segoe UI" w:cs="Segoe UI"/>
          <w:sz w:val="24"/>
          <w:szCs w:val="24"/>
          <w:lang w:eastAsia="ar-SA"/>
        </w:rPr>
        <w:t>ꓲꓲ</w:t>
      </w:r>
      <w:r w:rsidRPr="00DF54FB">
        <w:rPr>
          <w:rFonts w:ascii="Times New Roman" w:hAnsi="Times New Roman"/>
          <w:sz w:val="24"/>
          <w:szCs w:val="24"/>
          <w:lang w:eastAsia="ar-SA"/>
        </w:rPr>
        <w:t xml:space="preserve"> место в номинации </w:t>
      </w:r>
    </w:p>
    <w:p w:rsidR="005E3803" w:rsidRPr="00DF54FB" w:rsidRDefault="005E3803" w:rsidP="005E3803">
      <w:pPr>
        <w:spacing w:after="0" w:line="240" w:lineRule="auto"/>
        <w:jc w:val="both"/>
        <w:rPr>
          <w:rFonts w:ascii="Times New Roman" w:hAnsi="Times New Roman"/>
          <w:sz w:val="24"/>
          <w:szCs w:val="24"/>
          <w:lang w:eastAsia="ar-SA"/>
        </w:rPr>
      </w:pPr>
      <w:r w:rsidRPr="00DF54FB">
        <w:rPr>
          <w:rFonts w:ascii="Times New Roman" w:hAnsi="Times New Roman"/>
          <w:sz w:val="24"/>
          <w:szCs w:val="24"/>
          <w:lang w:eastAsia="ar-SA"/>
        </w:rPr>
        <w:t xml:space="preserve">«Видео».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 2024 году в Карагинском муниципальном районе осуществляли свою деятельность 14 учреждений культуры:</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МБУК «Карагинский районный краеведческий музей» (далее – МБУК «КРКМ») - п. Оссора;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МБУК «Карагинская межпоселенческая централизованная библиотечная система» (МБУК «КМ ЦБС»), которая объединяет 7 библиотек: центральную библиотеку и детскую библиотеку-филиал в п. Оссора, а также 5 сельских библиотек-филиалов в селах Ивашка, Ильпырское, Карага, Кострома, Тымлат;</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 МБУДО Карагинского района «Карагинская детская школа искусств» в п. Оссора с двумя обособленными отделениями, не являющимися филиалами в национальных селах </w:t>
      </w:r>
      <w:proofErr w:type="gramStart"/>
      <w:r w:rsidRPr="00DF54FB">
        <w:rPr>
          <w:rFonts w:ascii="Times New Roman" w:hAnsi="Times New Roman"/>
          <w:sz w:val="24"/>
          <w:szCs w:val="24"/>
          <w:lang w:eastAsia="ar-SA"/>
        </w:rPr>
        <w:t>–  Карага</w:t>
      </w:r>
      <w:proofErr w:type="gramEnd"/>
      <w:r w:rsidRPr="00DF54FB">
        <w:rPr>
          <w:rFonts w:ascii="Times New Roman" w:hAnsi="Times New Roman"/>
          <w:sz w:val="24"/>
          <w:szCs w:val="24"/>
          <w:lang w:eastAsia="ar-SA"/>
        </w:rPr>
        <w:t xml:space="preserve"> и Тымлат (далее – МКУДО «Карагинская ДШИ);</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МБУК «Дом культуры п. Оссора» (далее – МКУК «ДК п. Оссора»);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МКУК «Сельский дом культуры с. Ивашка» (далее – МКУК «СДК с. Ивашка);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МУК «Сельский дом культуры с. Ильпырское» (далее – МУК «СДК с. Ильпырское);</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МБУК «Карагинский сельский дом культуры» (далее – МБУК «Карагинский СДК»);</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МБУК «Сельский дом культуры с. Тымлат» (далее – МБУК «СДК с. Тымлат»).</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Все 5 населенных пунктов Карагинского муниципального района обеспечены учреждениями культуры по нормативной потребности:</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- 5 Домов культуры (100%) – в каждом поселении, а на межселенной территории в селе Кострома культурно - массовые мероприятия проводит библиотека-филиал села Кострома МКУК «Карагинская межпоселенческая централизованная библиотечная система», в связи с чем культурная жизнь для живущих на межселенной территории также обеспечивается;</w:t>
      </w:r>
    </w:p>
    <w:p w:rsidR="005E3803" w:rsidRPr="00DF54FB" w:rsidRDefault="005E3803" w:rsidP="005E3803">
      <w:pPr>
        <w:spacing w:after="0" w:line="240" w:lineRule="auto"/>
        <w:ind w:firstLine="709"/>
        <w:jc w:val="both"/>
        <w:rPr>
          <w:rFonts w:ascii="Times New Roman" w:hAnsi="Times New Roman"/>
          <w:sz w:val="24"/>
          <w:szCs w:val="24"/>
          <w:highlight w:val="yellow"/>
          <w:lang w:eastAsia="ar-SA"/>
        </w:rPr>
      </w:pPr>
      <w:r w:rsidRPr="00DF54FB">
        <w:rPr>
          <w:rFonts w:ascii="Times New Roman" w:hAnsi="Times New Roman"/>
          <w:sz w:val="24"/>
          <w:szCs w:val="24"/>
          <w:lang w:eastAsia="ar-SA"/>
        </w:rPr>
        <w:t>- 7 библиотек-филиалов МБУК «Карагинская межпоселенческая централизованная система» (100%) – Центральная и детская в п. Оссора и 5 в других селах района, в т. ч. на межселенной территории.</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Всего в учреждениях культуры Карагинского муниципального района работает 84 человека. 43 из них – специалисты.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 ноябре 2023 года на основании постановления администрации Карагинского муниципального района от 27.11.2023 № 456 «Об изменении типа муниципального казенного </w:t>
      </w:r>
      <w:r w:rsidRPr="00DF54FB">
        <w:rPr>
          <w:rFonts w:ascii="Times New Roman" w:hAnsi="Times New Roman"/>
          <w:sz w:val="24"/>
          <w:szCs w:val="24"/>
          <w:lang w:eastAsia="ar-SA"/>
        </w:rPr>
        <w:lastRenderedPageBreak/>
        <w:t xml:space="preserve">учреждения культуры «Карагинская межпоселенческая централизованная библиотечная система». В январе 2024 года по завершении процедуры регистрации изменений в ЕГРЮЛ учреждение сменило свой тип с казенного на бюджетное.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В 2024 году отдел культуры и подведомственные администрации Карагинского муниципального района учреждения осуществляли свою деятельность в рамках муниципальной программы «Развитие культуры в Карагинском районе» с 10 подпрограммами:</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1. «Развитие эстетического воспитания детей в Карагинском районе». Объем финансирования – 24 354,19658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2. «Развитие библиотечного дела в Карагинском районе». Объем финансирования – 49407,09491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3. «Развитие музейного дела в Карагинском районе». Объем финансирования – 8931,63725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4. «Осуществление полномочий и функций управления сектора по организации культуры и досуга населения.  Нормативно-правовое, информационное, методическое обеспечение реализации программы». Объем финансирования – 0,00 тыс. руб.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5. «Развитие культурных связей, реализация общественно-значимых мероприятий». Объем финансирования – 178,50000 тыс. руб.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6. «Развитие инфраструктуры в сфере культуры» – 0,00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7. «Развитие культуры в МО ГП «поселок Оссора»» – 59267,61881 тыс. руб., в том числе: 8679,42147 тыс. руб. из федерального бюджета, 456,81166 тыс. руб. из краевого бюджета и 50131,38568 тыс. руб. из местного бюджета.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8. «Осуществление полномочий и функций МКУ Управление культуры Карагинского муниципального района» </w:t>
      </w:r>
      <w:proofErr w:type="gramStart"/>
      <w:r w:rsidRPr="00DF54FB">
        <w:rPr>
          <w:rFonts w:ascii="Times New Roman" w:hAnsi="Times New Roman"/>
          <w:sz w:val="24"/>
          <w:szCs w:val="24"/>
          <w:lang w:eastAsia="ar-SA"/>
        </w:rPr>
        <w:t>–  0</w:t>
      </w:r>
      <w:proofErr w:type="gramEnd"/>
      <w:r w:rsidRPr="00DF54FB">
        <w:rPr>
          <w:rFonts w:ascii="Times New Roman" w:hAnsi="Times New Roman"/>
          <w:sz w:val="24"/>
          <w:szCs w:val="24"/>
          <w:lang w:eastAsia="ar-SA"/>
        </w:rPr>
        <w:t>,00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9. «Зимний фестиваль «Берингия» - 0,00 тыс. руб.</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10. “Региональные проекты” – 77,77800 тыс. руб., в том числе: 66,50000 тыс. руб. из федерального бюджета, 3,50000 тыс. руб. из краевого бюджета и 7,77800 тыс. руб. из местного бюджета.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Общий объем средств на реализацию программы в 2024 году составил </w:t>
      </w:r>
      <w:proofErr w:type="gramStart"/>
      <w:r w:rsidRPr="00DF54FB">
        <w:rPr>
          <w:rFonts w:ascii="Times New Roman" w:hAnsi="Times New Roman"/>
          <w:sz w:val="24"/>
          <w:szCs w:val="24"/>
          <w:lang w:eastAsia="ar-SA"/>
        </w:rPr>
        <w:t>–  142216</w:t>
      </w:r>
      <w:proofErr w:type="gramEnd"/>
      <w:r w:rsidRPr="00DF54FB">
        <w:rPr>
          <w:rFonts w:ascii="Times New Roman" w:hAnsi="Times New Roman"/>
          <w:sz w:val="24"/>
          <w:szCs w:val="24"/>
          <w:lang w:eastAsia="ar-SA"/>
        </w:rPr>
        <w:t>,825,55 тыс. руб.</w:t>
      </w:r>
    </w:p>
    <w:p w:rsidR="005E3803" w:rsidRPr="00DF54FB" w:rsidRDefault="005E3803" w:rsidP="005E3803">
      <w:pPr>
        <w:spacing w:after="0" w:line="240" w:lineRule="auto"/>
        <w:ind w:firstLine="708"/>
        <w:jc w:val="both"/>
        <w:rPr>
          <w:rFonts w:ascii="Times New Roman" w:hAnsi="Times New Roman"/>
          <w:b/>
          <w:sz w:val="24"/>
          <w:szCs w:val="24"/>
          <w:lang w:eastAsia="ar-SA"/>
        </w:rPr>
      </w:pPr>
      <w:r w:rsidRPr="00DF54FB">
        <w:rPr>
          <w:rFonts w:ascii="Times New Roman" w:hAnsi="Times New Roman"/>
          <w:b/>
          <w:sz w:val="24"/>
          <w:szCs w:val="24"/>
          <w:lang w:eastAsia="ar-SA"/>
        </w:rPr>
        <w:t>Работа культурно-досуговых учреждений в 2024 году:</w:t>
      </w: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834"/>
        <w:gridCol w:w="832"/>
        <w:gridCol w:w="832"/>
        <w:gridCol w:w="847"/>
        <w:gridCol w:w="846"/>
        <w:gridCol w:w="836"/>
        <w:gridCol w:w="866"/>
        <w:gridCol w:w="859"/>
        <w:gridCol w:w="878"/>
        <w:gridCol w:w="869"/>
        <w:gridCol w:w="868"/>
      </w:tblGrid>
      <w:tr w:rsidR="005E3803" w:rsidRPr="00DF54FB" w:rsidTr="005E3803">
        <w:trPr>
          <w:jc w:val="center"/>
        </w:trPr>
        <w:tc>
          <w:tcPr>
            <w:tcW w:w="3379" w:type="dxa"/>
            <w:gridSpan w:val="4"/>
            <w:tcBorders>
              <w:top w:val="single" w:sz="18" w:space="0" w:color="auto"/>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Количество проведенных культурно-массовых мероприятий</w:t>
            </w:r>
          </w:p>
        </w:tc>
        <w:tc>
          <w:tcPr>
            <w:tcW w:w="3438" w:type="dxa"/>
            <w:gridSpan w:val="4"/>
            <w:tcBorders>
              <w:top w:val="single" w:sz="18" w:space="0" w:color="auto"/>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Участники мероприятий</w:t>
            </w:r>
          </w:p>
        </w:tc>
        <w:tc>
          <w:tcPr>
            <w:tcW w:w="1665" w:type="dxa"/>
            <w:gridSpan w:val="2"/>
            <w:tcBorders>
              <w:top w:val="single" w:sz="18" w:space="0" w:color="auto"/>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Количество клубных формирований</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Участники клубных формирований</w:t>
            </w:r>
          </w:p>
        </w:tc>
      </w:tr>
      <w:tr w:rsidR="005E3803" w:rsidRPr="00DF54FB" w:rsidTr="005E3803">
        <w:trPr>
          <w:jc w:val="center"/>
        </w:trPr>
        <w:tc>
          <w:tcPr>
            <w:tcW w:w="167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Всего:</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Из них на платной основе:</w:t>
            </w:r>
          </w:p>
        </w:tc>
        <w:tc>
          <w:tcPr>
            <w:tcW w:w="1701"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Всего:</w:t>
            </w:r>
          </w:p>
        </w:tc>
        <w:tc>
          <w:tcPr>
            <w:tcW w:w="1737"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Из них на платной основе:</w:t>
            </w:r>
          </w:p>
        </w:tc>
        <w:tc>
          <w:tcPr>
            <w:tcW w:w="815" w:type="dxa"/>
            <w:vMerge w:val="restart"/>
            <w:tcBorders>
              <w:top w:val="single" w:sz="18" w:space="0" w:color="auto"/>
              <w:left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50" w:type="dxa"/>
            <w:vMerge w:val="restart"/>
            <w:tcBorders>
              <w:top w:val="single" w:sz="18" w:space="0" w:color="auto"/>
              <w:left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c>
          <w:tcPr>
            <w:tcW w:w="851" w:type="dxa"/>
            <w:vMerge w:val="restart"/>
            <w:tcBorders>
              <w:top w:val="single" w:sz="18" w:space="0" w:color="auto"/>
              <w:left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50" w:type="dxa"/>
            <w:vMerge w:val="restart"/>
            <w:tcBorders>
              <w:top w:val="single" w:sz="18" w:space="0" w:color="auto"/>
              <w:left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r>
      <w:tr w:rsidR="005E3803" w:rsidRPr="00DF54FB" w:rsidTr="005E3803">
        <w:trPr>
          <w:trHeight w:val="523"/>
          <w:jc w:val="center"/>
        </w:trPr>
        <w:tc>
          <w:tcPr>
            <w:tcW w:w="828"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50"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50"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50"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c>
          <w:tcPr>
            <w:tcW w:w="851"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2023 г.</w:t>
            </w:r>
          </w:p>
        </w:tc>
        <w:tc>
          <w:tcPr>
            <w:tcW w:w="886" w:type="dxa"/>
            <w:tcBorders>
              <w:top w:val="single" w:sz="18" w:space="0" w:color="auto"/>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12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2024 г.</w:t>
            </w:r>
          </w:p>
        </w:tc>
        <w:tc>
          <w:tcPr>
            <w:tcW w:w="815" w:type="dxa"/>
            <w:vMerge/>
            <w:tcBorders>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both"/>
              <w:rPr>
                <w:rFonts w:ascii="Times New Roman" w:eastAsia="Calibri" w:hAnsi="Times New Roman"/>
                <w:sz w:val="24"/>
                <w:szCs w:val="24"/>
                <w:lang w:eastAsia="ar-SA"/>
              </w:rPr>
            </w:pPr>
          </w:p>
        </w:tc>
        <w:tc>
          <w:tcPr>
            <w:tcW w:w="850" w:type="dxa"/>
            <w:vMerge/>
            <w:tcBorders>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both"/>
              <w:rPr>
                <w:rFonts w:ascii="Times New Roman" w:eastAsia="Calibri" w:hAnsi="Times New Roman"/>
                <w:sz w:val="24"/>
                <w:szCs w:val="24"/>
                <w:lang w:eastAsia="ar-SA"/>
              </w:rPr>
            </w:pPr>
          </w:p>
        </w:tc>
        <w:tc>
          <w:tcPr>
            <w:tcW w:w="851" w:type="dxa"/>
            <w:vMerge/>
            <w:tcBorders>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both"/>
              <w:rPr>
                <w:rFonts w:ascii="Times New Roman" w:eastAsia="Calibri" w:hAnsi="Times New Roman"/>
                <w:sz w:val="24"/>
                <w:szCs w:val="24"/>
                <w:lang w:eastAsia="ar-SA"/>
              </w:rPr>
            </w:pPr>
          </w:p>
        </w:tc>
        <w:tc>
          <w:tcPr>
            <w:tcW w:w="850" w:type="dxa"/>
            <w:vMerge/>
            <w:tcBorders>
              <w:left w:val="single" w:sz="18" w:space="0" w:color="auto"/>
              <w:bottom w:val="single" w:sz="18" w:space="0" w:color="auto"/>
              <w:right w:val="single" w:sz="18" w:space="0" w:color="auto"/>
            </w:tcBorders>
            <w:shd w:val="clear" w:color="auto" w:fill="auto"/>
            <w:vAlign w:val="center"/>
          </w:tcPr>
          <w:p w:rsidR="005E3803" w:rsidRPr="00DF54FB" w:rsidRDefault="005E3803" w:rsidP="005E3803">
            <w:pPr>
              <w:spacing w:after="0" w:line="240" w:lineRule="auto"/>
              <w:jc w:val="both"/>
              <w:rPr>
                <w:rFonts w:ascii="Times New Roman" w:eastAsia="Calibri" w:hAnsi="Times New Roman"/>
                <w:sz w:val="24"/>
                <w:szCs w:val="24"/>
                <w:lang w:eastAsia="ar-SA"/>
              </w:rPr>
            </w:pPr>
          </w:p>
        </w:tc>
      </w:tr>
      <w:tr w:rsidR="005E3803" w:rsidRPr="00DF54FB" w:rsidTr="005E3803">
        <w:trPr>
          <w:jc w:val="center"/>
        </w:trPr>
        <w:tc>
          <w:tcPr>
            <w:tcW w:w="828"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651</w:t>
            </w:r>
          </w:p>
        </w:tc>
        <w:tc>
          <w:tcPr>
            <w:tcW w:w="850"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710</w:t>
            </w:r>
          </w:p>
        </w:tc>
        <w:tc>
          <w:tcPr>
            <w:tcW w:w="851"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39</w:t>
            </w:r>
          </w:p>
        </w:tc>
        <w:tc>
          <w:tcPr>
            <w:tcW w:w="850"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39</w:t>
            </w:r>
          </w:p>
        </w:tc>
        <w:tc>
          <w:tcPr>
            <w:tcW w:w="851"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31732</w:t>
            </w:r>
          </w:p>
        </w:tc>
        <w:tc>
          <w:tcPr>
            <w:tcW w:w="850"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34581</w:t>
            </w:r>
          </w:p>
        </w:tc>
        <w:tc>
          <w:tcPr>
            <w:tcW w:w="851"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424</w:t>
            </w:r>
          </w:p>
        </w:tc>
        <w:tc>
          <w:tcPr>
            <w:tcW w:w="886"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534</w:t>
            </w:r>
          </w:p>
        </w:tc>
        <w:tc>
          <w:tcPr>
            <w:tcW w:w="815"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55</w:t>
            </w:r>
          </w:p>
        </w:tc>
        <w:tc>
          <w:tcPr>
            <w:tcW w:w="850"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58</w:t>
            </w:r>
          </w:p>
        </w:tc>
        <w:tc>
          <w:tcPr>
            <w:tcW w:w="851" w:type="dxa"/>
            <w:tcBorders>
              <w:top w:val="single" w:sz="18" w:space="0" w:color="auto"/>
              <w:left w:val="single" w:sz="18" w:space="0" w:color="auto"/>
              <w:bottom w:val="single" w:sz="4" w:space="0" w:color="auto"/>
              <w:right w:val="single" w:sz="6"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550</w:t>
            </w:r>
          </w:p>
        </w:tc>
        <w:tc>
          <w:tcPr>
            <w:tcW w:w="850" w:type="dxa"/>
            <w:tcBorders>
              <w:top w:val="single" w:sz="18" w:space="0" w:color="auto"/>
              <w:left w:val="single" w:sz="6" w:space="0" w:color="auto"/>
              <w:bottom w:val="single" w:sz="4"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b/>
                <w:sz w:val="24"/>
                <w:szCs w:val="24"/>
                <w:lang w:eastAsia="ar-SA"/>
              </w:rPr>
            </w:pPr>
            <w:r w:rsidRPr="00DF54FB">
              <w:rPr>
                <w:rFonts w:ascii="Times New Roman" w:eastAsia="Calibri" w:hAnsi="Times New Roman"/>
                <w:b/>
                <w:sz w:val="24"/>
                <w:szCs w:val="24"/>
                <w:lang w:eastAsia="ar-SA"/>
              </w:rPr>
              <w:t>595</w:t>
            </w:r>
          </w:p>
        </w:tc>
      </w:tr>
      <w:tr w:rsidR="005E3803" w:rsidRPr="00DF54FB" w:rsidTr="005E3803">
        <w:trPr>
          <w:jc w:val="center"/>
        </w:trPr>
        <w:tc>
          <w:tcPr>
            <w:tcW w:w="1678"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Увеличение на</w:t>
            </w:r>
          </w:p>
          <w:p w:rsidR="005E3803" w:rsidRPr="00DF54FB" w:rsidRDefault="005E3803" w:rsidP="005E3803">
            <w:pPr>
              <w:spacing w:after="0" w:line="240" w:lineRule="auto"/>
              <w:jc w:val="center"/>
              <w:rPr>
                <w:rFonts w:ascii="Times New Roman" w:eastAsia="Calibri" w:hAnsi="Times New Roman"/>
                <w:i/>
                <w:sz w:val="24"/>
                <w:szCs w:val="24"/>
                <w:lang w:eastAsia="ar-SA"/>
              </w:rPr>
            </w:pPr>
            <w:r w:rsidRPr="00DF54FB">
              <w:rPr>
                <w:rFonts w:ascii="Times New Roman" w:eastAsia="Calibri" w:hAnsi="Times New Roman"/>
                <w:sz w:val="24"/>
                <w:szCs w:val="24"/>
                <w:lang w:eastAsia="ar-SA"/>
              </w:rPr>
              <w:t xml:space="preserve"> 59 (+9%)</w:t>
            </w:r>
          </w:p>
        </w:tc>
        <w:tc>
          <w:tcPr>
            <w:tcW w:w="1701"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На уровне прошлого года</w:t>
            </w:r>
          </w:p>
        </w:tc>
        <w:tc>
          <w:tcPr>
            <w:tcW w:w="1701"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i/>
                <w:sz w:val="24"/>
                <w:szCs w:val="24"/>
                <w:lang w:eastAsia="ar-SA"/>
              </w:rPr>
            </w:pPr>
            <w:r w:rsidRPr="00DF54FB">
              <w:rPr>
                <w:rFonts w:ascii="Times New Roman" w:eastAsia="Calibri" w:hAnsi="Times New Roman"/>
                <w:i/>
                <w:sz w:val="24"/>
                <w:szCs w:val="24"/>
                <w:lang w:eastAsia="ar-SA"/>
              </w:rPr>
              <w:t>Увеличение на 2849 (+9%)</w:t>
            </w:r>
          </w:p>
        </w:tc>
        <w:tc>
          <w:tcPr>
            <w:tcW w:w="1737"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sz w:val="24"/>
                <w:szCs w:val="24"/>
                <w:lang w:eastAsia="ar-SA"/>
              </w:rPr>
              <w:t>Увеличение на 110 (+26%)</w:t>
            </w:r>
          </w:p>
        </w:tc>
        <w:tc>
          <w:tcPr>
            <w:tcW w:w="1665"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i/>
                <w:sz w:val="24"/>
                <w:szCs w:val="24"/>
                <w:lang w:eastAsia="ar-SA"/>
              </w:rPr>
            </w:pPr>
            <w:r w:rsidRPr="00DF54FB">
              <w:rPr>
                <w:rFonts w:ascii="Times New Roman" w:eastAsia="Calibri" w:hAnsi="Times New Roman"/>
                <w:i/>
                <w:sz w:val="24"/>
                <w:szCs w:val="24"/>
                <w:lang w:eastAsia="ar-SA"/>
              </w:rPr>
              <w:t>Увеличение на 3 (+5%)</w:t>
            </w:r>
          </w:p>
        </w:tc>
        <w:tc>
          <w:tcPr>
            <w:tcW w:w="1701" w:type="dxa"/>
            <w:gridSpan w:val="2"/>
            <w:tcBorders>
              <w:left w:val="single" w:sz="18" w:space="0" w:color="auto"/>
              <w:bottom w:val="single" w:sz="18" w:space="0" w:color="auto"/>
              <w:right w:val="single" w:sz="18" w:space="0" w:color="auto"/>
            </w:tcBorders>
            <w:shd w:val="clear" w:color="auto" w:fill="auto"/>
          </w:tcPr>
          <w:p w:rsidR="005E3803" w:rsidRPr="00DF54FB" w:rsidRDefault="005E3803" w:rsidP="005E3803">
            <w:pPr>
              <w:spacing w:after="0" w:line="240" w:lineRule="auto"/>
              <w:jc w:val="center"/>
              <w:rPr>
                <w:rFonts w:ascii="Times New Roman" w:eastAsia="Calibri" w:hAnsi="Times New Roman"/>
                <w:sz w:val="24"/>
                <w:szCs w:val="24"/>
                <w:lang w:eastAsia="ar-SA"/>
              </w:rPr>
            </w:pPr>
            <w:r w:rsidRPr="00DF54FB">
              <w:rPr>
                <w:rFonts w:ascii="Times New Roman" w:eastAsia="Calibri" w:hAnsi="Times New Roman"/>
                <w:i/>
                <w:sz w:val="24"/>
                <w:szCs w:val="24"/>
                <w:lang w:eastAsia="ar-SA"/>
              </w:rPr>
              <w:t>Увеличение на 45 (+8%)</w:t>
            </w:r>
          </w:p>
        </w:tc>
      </w:tr>
    </w:tbl>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Карагинской детской школой искусств:</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1) в целях творческого развития, воспитания патриотических чувств, любви к культуре родного края и с целью поддержания интереса к традиционной гонке на собачьих упряжках, проведен районный конкурс рисунков «Берингия 2024».  В конкурсе приняли участие 53 человека.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2) в рамках реализации проекта Этно-студия «Северные легенды» проведен районный конкурс "Будь звездой". В конкурсе приняли участие 27 человек.</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Домом культуры п. Оссора проведен конкурс на лучшее украшение двора «Лучший новогодний двор». Благодаря проведению конкурса были достигнуты следующие цели: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развита инициатива жителей поселка;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lastRenderedPageBreak/>
        <w:t>- созданы условия для активного отдыха детей в зимнее время по месту жительства;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жители поселка Оссора привлечены к организации новогодних мероприятий;</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благоустроены дворы;</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в поселке Оссора создана праздничная атмосфера.</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В конкурсе приняли участие 5 команд. </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Местное традиционное народное творчество в 2024 г. в Карагинском муниципальном районе при домах культуры сохраняли и развивали 4 национальных ансамбля:</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«Маклал’у» (младшая и старшая группы) при БКУК «СДК с. Тымлат»;</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w:t>
      </w:r>
      <w:proofErr w:type="spellStart"/>
      <w:r w:rsidRPr="00DF54FB">
        <w:rPr>
          <w:rFonts w:ascii="Times New Roman" w:hAnsi="Times New Roman"/>
          <w:sz w:val="24"/>
          <w:szCs w:val="24"/>
          <w:lang w:eastAsia="ar-SA"/>
        </w:rPr>
        <w:t>Нунун</w:t>
      </w:r>
      <w:proofErr w:type="spellEnd"/>
      <w:r w:rsidRPr="00DF54FB">
        <w:rPr>
          <w:rFonts w:ascii="Times New Roman" w:hAnsi="Times New Roman"/>
          <w:sz w:val="24"/>
          <w:szCs w:val="24"/>
          <w:lang w:eastAsia="ar-SA"/>
        </w:rPr>
        <w:t>» при МБУК «СДК с. Тымлат»;</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w:t>
      </w:r>
      <w:proofErr w:type="spellStart"/>
      <w:r w:rsidRPr="00DF54FB">
        <w:rPr>
          <w:rFonts w:ascii="Times New Roman" w:hAnsi="Times New Roman"/>
          <w:sz w:val="24"/>
          <w:szCs w:val="24"/>
          <w:lang w:eastAsia="ar-SA"/>
        </w:rPr>
        <w:t>Энер</w:t>
      </w:r>
      <w:proofErr w:type="spellEnd"/>
      <w:r w:rsidRPr="00DF54FB">
        <w:rPr>
          <w:rFonts w:ascii="Times New Roman" w:hAnsi="Times New Roman"/>
          <w:sz w:val="24"/>
          <w:szCs w:val="24"/>
          <w:lang w:eastAsia="ar-SA"/>
        </w:rPr>
        <w:t>» при МБУК «</w:t>
      </w:r>
      <w:proofErr w:type="spellStart"/>
      <w:r w:rsidRPr="00DF54FB">
        <w:rPr>
          <w:rFonts w:ascii="Times New Roman" w:hAnsi="Times New Roman"/>
          <w:sz w:val="24"/>
          <w:szCs w:val="24"/>
          <w:lang w:eastAsia="ar-SA"/>
        </w:rPr>
        <w:t>Карагинский</w:t>
      </w:r>
      <w:proofErr w:type="spellEnd"/>
      <w:r w:rsidRPr="00DF54FB">
        <w:rPr>
          <w:rFonts w:ascii="Times New Roman" w:hAnsi="Times New Roman"/>
          <w:sz w:val="24"/>
          <w:szCs w:val="24"/>
          <w:lang w:eastAsia="ar-SA"/>
        </w:rPr>
        <w:t xml:space="preserve"> СДК»;</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w:t>
      </w:r>
      <w:proofErr w:type="spellStart"/>
      <w:r w:rsidRPr="00DF54FB">
        <w:rPr>
          <w:rFonts w:ascii="Times New Roman" w:hAnsi="Times New Roman"/>
          <w:sz w:val="24"/>
          <w:szCs w:val="24"/>
          <w:lang w:eastAsia="ar-SA"/>
        </w:rPr>
        <w:t>Энерок</w:t>
      </w:r>
      <w:proofErr w:type="spellEnd"/>
      <w:r w:rsidRPr="00DF54FB">
        <w:rPr>
          <w:rFonts w:ascii="Times New Roman" w:hAnsi="Times New Roman"/>
          <w:sz w:val="24"/>
          <w:szCs w:val="24"/>
          <w:lang w:eastAsia="ar-SA"/>
        </w:rPr>
        <w:t>» (младшая и средняя группы) при МКУК «Карагинский СДК».</w:t>
      </w:r>
    </w:p>
    <w:p w:rsidR="005E3803" w:rsidRPr="00DF54FB" w:rsidRDefault="005E3803" w:rsidP="005E3803">
      <w:pPr>
        <w:autoSpaceDE w:val="0"/>
        <w:autoSpaceDN w:val="0"/>
        <w:adjustRightInd w:val="0"/>
        <w:spacing w:after="0" w:line="240" w:lineRule="auto"/>
        <w:ind w:firstLine="708"/>
        <w:jc w:val="both"/>
        <w:rPr>
          <w:rFonts w:ascii="Times New Roman" w:hAnsi="Times New Roman"/>
          <w:sz w:val="24"/>
          <w:szCs w:val="24"/>
          <w:lang w:eastAsia="en-US"/>
        </w:rPr>
      </w:pPr>
      <w:r w:rsidRPr="00DF54FB">
        <w:rPr>
          <w:rFonts w:ascii="Times New Roman" w:hAnsi="Times New Roman"/>
          <w:sz w:val="24"/>
          <w:szCs w:val="24"/>
          <w:lang w:eastAsia="en-US"/>
        </w:rPr>
        <w:t>В Домах культуры п. Оссора, с. Карага и с. Тымлат и в районном музее, согласно годово</w:t>
      </w:r>
      <w:r w:rsidR="00DF54FB">
        <w:rPr>
          <w:rFonts w:ascii="Times New Roman" w:hAnsi="Times New Roman"/>
          <w:sz w:val="24"/>
          <w:szCs w:val="24"/>
          <w:lang w:eastAsia="en-US"/>
        </w:rPr>
        <w:t>му</w:t>
      </w:r>
      <w:r w:rsidRPr="00DF54FB">
        <w:rPr>
          <w:rFonts w:ascii="Times New Roman" w:hAnsi="Times New Roman"/>
          <w:sz w:val="24"/>
          <w:szCs w:val="24"/>
          <w:lang w:eastAsia="en-US"/>
        </w:rPr>
        <w:t xml:space="preserve"> план</w:t>
      </w:r>
      <w:r w:rsidR="00DF54FB">
        <w:rPr>
          <w:rFonts w:ascii="Times New Roman" w:hAnsi="Times New Roman"/>
          <w:sz w:val="24"/>
          <w:szCs w:val="24"/>
          <w:lang w:eastAsia="en-US"/>
        </w:rPr>
        <w:t>у,</w:t>
      </w:r>
      <w:r w:rsidRPr="00DF54FB">
        <w:rPr>
          <w:rFonts w:ascii="Times New Roman" w:hAnsi="Times New Roman"/>
          <w:sz w:val="24"/>
          <w:szCs w:val="24"/>
          <w:lang w:eastAsia="en-US"/>
        </w:rPr>
        <w:t xml:space="preserve"> проводились мастер-классы по искусству национального танца, горлового пения и декоративно-прикладного творчества коряков.  </w:t>
      </w:r>
    </w:p>
    <w:p w:rsidR="005E3803" w:rsidRPr="00DF54FB" w:rsidRDefault="005E3803" w:rsidP="005E3803">
      <w:pPr>
        <w:autoSpaceDE w:val="0"/>
        <w:autoSpaceDN w:val="0"/>
        <w:adjustRightInd w:val="0"/>
        <w:spacing w:after="0" w:line="240" w:lineRule="auto"/>
        <w:ind w:firstLine="708"/>
        <w:jc w:val="both"/>
        <w:rPr>
          <w:rFonts w:ascii="Times New Roman" w:hAnsi="Times New Roman"/>
          <w:sz w:val="24"/>
          <w:szCs w:val="24"/>
          <w:lang w:eastAsia="en-US"/>
        </w:rPr>
      </w:pPr>
      <w:r w:rsidRPr="00DF54FB">
        <w:rPr>
          <w:rFonts w:ascii="Times New Roman" w:hAnsi="Times New Roman"/>
          <w:sz w:val="24"/>
          <w:szCs w:val="24"/>
          <w:lang w:eastAsia="en-US"/>
        </w:rPr>
        <w:t>Каждую субботу в Карагинском краеведческом музее проходит работа творческой мастерской «</w:t>
      </w:r>
      <w:proofErr w:type="spellStart"/>
      <w:r w:rsidRPr="00DF54FB">
        <w:rPr>
          <w:rFonts w:ascii="Times New Roman" w:hAnsi="Times New Roman"/>
          <w:sz w:val="24"/>
          <w:szCs w:val="24"/>
          <w:lang w:eastAsia="en-US"/>
        </w:rPr>
        <w:t>Уа’ке</w:t>
      </w:r>
      <w:proofErr w:type="spellEnd"/>
      <w:r w:rsidRPr="00DF54FB">
        <w:rPr>
          <w:rFonts w:ascii="Times New Roman" w:hAnsi="Times New Roman"/>
          <w:sz w:val="24"/>
          <w:szCs w:val="24"/>
          <w:lang w:eastAsia="en-US"/>
        </w:rPr>
        <w:t xml:space="preserve"> </w:t>
      </w:r>
      <w:proofErr w:type="spellStart"/>
      <w:r w:rsidRPr="00DF54FB">
        <w:rPr>
          <w:rFonts w:ascii="Times New Roman" w:hAnsi="Times New Roman"/>
          <w:sz w:val="24"/>
          <w:szCs w:val="24"/>
          <w:lang w:eastAsia="en-US"/>
        </w:rPr>
        <w:t>ля’ке</w:t>
      </w:r>
      <w:proofErr w:type="spellEnd"/>
      <w:r w:rsidRPr="00DF54FB">
        <w:rPr>
          <w:rFonts w:ascii="Times New Roman" w:hAnsi="Times New Roman"/>
          <w:sz w:val="24"/>
          <w:szCs w:val="24"/>
          <w:lang w:eastAsia="en-US"/>
        </w:rPr>
        <w:t xml:space="preserve">» (Девочка рукодельница). </w:t>
      </w:r>
    </w:p>
    <w:p w:rsidR="005E3803" w:rsidRPr="00DF54FB" w:rsidRDefault="005E3803" w:rsidP="005E3803">
      <w:pPr>
        <w:autoSpaceDE w:val="0"/>
        <w:autoSpaceDN w:val="0"/>
        <w:adjustRightInd w:val="0"/>
        <w:spacing w:after="0" w:line="240" w:lineRule="auto"/>
        <w:ind w:firstLine="708"/>
        <w:jc w:val="both"/>
        <w:rPr>
          <w:rFonts w:ascii="Times New Roman" w:hAnsi="Times New Roman"/>
          <w:sz w:val="24"/>
          <w:szCs w:val="24"/>
          <w:lang w:eastAsia="en-US"/>
        </w:rPr>
      </w:pPr>
      <w:r w:rsidRPr="00DF54FB">
        <w:rPr>
          <w:rFonts w:ascii="Times New Roman" w:hAnsi="Times New Roman"/>
          <w:sz w:val="24"/>
          <w:szCs w:val="24"/>
          <w:lang w:eastAsia="en-US"/>
        </w:rPr>
        <w:t xml:space="preserve">Восьмой год в отделении национального декоративно-прикладного искусства МКУДО «Карагинская ДШИ» с. Тымлат дети обучались мастерству плетения национальных украшений и шитья национальных костюмов.  </w:t>
      </w:r>
    </w:p>
    <w:p w:rsidR="005E3803" w:rsidRPr="00DF54FB" w:rsidRDefault="005E3803" w:rsidP="005E3803">
      <w:pPr>
        <w:autoSpaceDE w:val="0"/>
        <w:autoSpaceDN w:val="0"/>
        <w:adjustRightInd w:val="0"/>
        <w:spacing w:after="0" w:line="240" w:lineRule="auto"/>
        <w:ind w:firstLine="708"/>
        <w:jc w:val="both"/>
        <w:rPr>
          <w:rFonts w:ascii="Times New Roman" w:hAnsi="Times New Roman"/>
          <w:sz w:val="24"/>
          <w:szCs w:val="24"/>
          <w:lang w:eastAsia="en-US"/>
        </w:rPr>
      </w:pPr>
      <w:r w:rsidRPr="00DF54FB">
        <w:rPr>
          <w:rFonts w:ascii="Times New Roman" w:hAnsi="Times New Roman"/>
          <w:sz w:val="24"/>
          <w:szCs w:val="24"/>
          <w:lang w:eastAsia="en-US"/>
        </w:rPr>
        <w:t xml:space="preserve">В Карагинском сельской доме культуры старшая группа кружка "Умелые ручки" занимается национально - прикладным искусством: дети плетут </w:t>
      </w:r>
      <w:proofErr w:type="spellStart"/>
      <w:r w:rsidRPr="00DF54FB">
        <w:rPr>
          <w:rFonts w:ascii="Times New Roman" w:hAnsi="Times New Roman"/>
          <w:sz w:val="24"/>
          <w:szCs w:val="24"/>
          <w:lang w:eastAsia="en-US"/>
        </w:rPr>
        <w:t>линаты</w:t>
      </w:r>
      <w:proofErr w:type="spellEnd"/>
      <w:r w:rsidRPr="00DF54FB">
        <w:rPr>
          <w:rFonts w:ascii="Times New Roman" w:hAnsi="Times New Roman"/>
          <w:sz w:val="24"/>
          <w:szCs w:val="24"/>
          <w:lang w:eastAsia="en-US"/>
        </w:rPr>
        <w:t>, вышивают розетки на национальных костюмах, украшают кухлянки, готовят костюмы к выступлениям и делают подделки из бисера.</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В Карагинском муниципальном районе действует один музей, находящийся в поселке Оссора – МБУК «Карагинский районный краеведческий музей». Его основная задача </w:t>
      </w:r>
      <w:proofErr w:type="gramStart"/>
      <w:r w:rsidRPr="00DF54FB">
        <w:rPr>
          <w:rFonts w:ascii="Times New Roman" w:hAnsi="Times New Roman"/>
          <w:sz w:val="24"/>
          <w:szCs w:val="24"/>
          <w:lang w:eastAsia="ar-SA"/>
        </w:rPr>
        <w:t>–  сохранение</w:t>
      </w:r>
      <w:proofErr w:type="gramEnd"/>
      <w:r w:rsidRPr="00DF54FB">
        <w:rPr>
          <w:rFonts w:ascii="Times New Roman" w:hAnsi="Times New Roman"/>
          <w:sz w:val="24"/>
          <w:szCs w:val="24"/>
          <w:lang w:eastAsia="ar-SA"/>
        </w:rPr>
        <w:t xml:space="preserve"> истории своего края, его культуры и обычаев. В фонде музея представлены предметы быта коренных народов Севера, национальная одежда и украшения, изготовленные руками местных мастеров, картины и репродукции, выполненные художниками, жившими в Карагинском районе.</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Основной фонд насчитывает 651 единиц хранения (2023 г. – 649 экспонатов), из них зарегистрировано в </w:t>
      </w:r>
      <w:proofErr w:type="spellStart"/>
      <w:r w:rsidRPr="00DF54FB">
        <w:rPr>
          <w:rFonts w:ascii="Times New Roman" w:hAnsi="Times New Roman"/>
          <w:sz w:val="24"/>
          <w:szCs w:val="24"/>
          <w:lang w:eastAsia="ar-SA"/>
        </w:rPr>
        <w:t>ГосКаталоге</w:t>
      </w:r>
      <w:proofErr w:type="spellEnd"/>
      <w:r w:rsidRPr="00DF54FB">
        <w:rPr>
          <w:rFonts w:ascii="Times New Roman" w:hAnsi="Times New Roman"/>
          <w:sz w:val="24"/>
          <w:szCs w:val="24"/>
          <w:lang w:eastAsia="ar-SA"/>
        </w:rPr>
        <w:t xml:space="preserve"> РФ – 651 экспонатов. Выставочная деятельность музея характеризуется количеством выставок и экспозиций. В 2025 было организовано 30 выставок и 25 экспозиций. Количество посетителей музея (с учетом онлайн-посещений) составило –32 000 человек (2023 г. – 14000 посещений).</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Большое место в работе музея занимает сбор информации о Ветеранах ВОВ Карагинского района. К празднованию Дня Победы в ВОВ работниками музея оформлена выездная фотоэкспозиция «Память храним», украшены «Окна Победы», оформлена «Стена Памяти», приобретены бархатные планшеты для размещения наград ветеранов ВОВ.</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Краеведческий музей принял активное участие в мероприятиях, посвященных сохранению культурного наследия коренных малочисленных народов Севера. Это работа с мастерами ДПИ, участие в организации и проведении национальных обрядовых праздников: «Корякские посиделки», «Праздник первой рыбы», «Хололо», «День аборигена», «</w:t>
      </w:r>
      <w:proofErr w:type="spellStart"/>
      <w:r w:rsidRPr="00DF54FB">
        <w:rPr>
          <w:rFonts w:ascii="Times New Roman" w:hAnsi="Times New Roman"/>
          <w:sz w:val="24"/>
          <w:szCs w:val="24"/>
          <w:lang w:eastAsia="ar-SA"/>
        </w:rPr>
        <w:t>Маклал</w:t>
      </w:r>
      <w:proofErr w:type="spellEnd"/>
      <w:r w:rsidRPr="00DF54FB">
        <w:rPr>
          <w:rFonts w:ascii="Times New Roman" w:hAnsi="Times New Roman"/>
          <w:sz w:val="24"/>
          <w:szCs w:val="24"/>
          <w:lang w:eastAsia="ar-SA"/>
        </w:rPr>
        <w:t>’ у», «</w:t>
      </w:r>
      <w:proofErr w:type="spellStart"/>
      <w:r w:rsidRPr="00DF54FB">
        <w:rPr>
          <w:rFonts w:ascii="Times New Roman" w:hAnsi="Times New Roman"/>
          <w:sz w:val="24"/>
          <w:szCs w:val="24"/>
          <w:lang w:eastAsia="ar-SA"/>
        </w:rPr>
        <w:t>Берингия</w:t>
      </w:r>
      <w:proofErr w:type="spellEnd"/>
      <w:r w:rsidRPr="00DF54FB">
        <w:rPr>
          <w:rFonts w:ascii="Times New Roman" w:hAnsi="Times New Roman"/>
          <w:sz w:val="24"/>
          <w:szCs w:val="24"/>
          <w:lang w:eastAsia="ar-SA"/>
        </w:rPr>
        <w:t>», творческих встреч с мастерами, участниками национальных ансамблей.</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В 2024 году к 40-летнему юбилею музея организован и проведен районный конкурс «Мисс-</w:t>
      </w:r>
      <w:proofErr w:type="spellStart"/>
      <w:r w:rsidRPr="00DF54FB">
        <w:rPr>
          <w:rFonts w:ascii="Times New Roman" w:hAnsi="Times New Roman"/>
          <w:sz w:val="24"/>
          <w:szCs w:val="24"/>
          <w:lang w:eastAsia="ar-SA"/>
        </w:rPr>
        <w:t>Аборигеночка</w:t>
      </w:r>
      <w:proofErr w:type="spellEnd"/>
      <w:r w:rsidRPr="00DF54FB">
        <w:rPr>
          <w:rFonts w:ascii="Times New Roman" w:hAnsi="Times New Roman"/>
          <w:sz w:val="24"/>
          <w:szCs w:val="24"/>
          <w:lang w:eastAsia="ar-SA"/>
        </w:rPr>
        <w:t xml:space="preserve"> 2024», в котором 6 участниц Карагинского района различных национальностей боролись за титул победительницы. На конкурс приехали жительницы с. Карага и с. Тымлат.</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В октябре музей предоставил площадку для показа презентации «Вышитая карта Карагинского района», которую провела руководитель проекта Петросян Светлана Ивановна, жительница с. Тымлат.</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6 ноября 2024 года на базе музея прошла ежегодная Международная просветительская акция «Большой этнографический диктант», в котором приняли участие 25 человек.</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lastRenderedPageBreak/>
        <w:t>В декабре отчетного года состоялась творческая встреча с руководителем детского национального ансамбля «Илькив», приуроченная к 10-летнему юбилею коллектива. На встречу были приглашены участники ансамбля и их родители.</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Оформлены фотовыставки: «День оленевода», «Берингия-моя судьба!», «День защиты Земли», «90-лет Ю. Гагарину», «Мой край, любимый!», «Язык моего народа» и т.д.</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Большое внимание уделяется работе с детьми и молодежью. За год проведены следующие культурные и оздоровительные  мероприятия: конкурсно-игровая программа для детей школьной оздоровительной площадки «В здоровом теле, здоровый дух», тематические экскурсии для воспитанников детского сада «Солнышко», приуроченные ко Дню образования камчатского края, мастер-класс по изготовлению подарка для папы ко Дню защитника Отечества «Мой папа-мой герой», мастер-класс по изготовлению аппликации «Моя мама лучшая на свете», конкурсно-игровая программа для детей ко Всемирному дню космоса «Путешествие в космос», встреча со старшеклассниками Оссорской школы по вопросам профориентации «Все профессии важны», патриотический урок «Ленинград глазами ребенка», и т.д.</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 На проведение праздников по подпрограмме III «Развитие музейного дела в Карагинском районе» муниципальной программы «Развитие культуры в Карагинском районе» израсходовано 469 900 000 руб.</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На базе музея работает Центр музейных волонтеров «</w:t>
      </w:r>
      <w:proofErr w:type="spellStart"/>
      <w:r w:rsidRPr="00DF54FB">
        <w:rPr>
          <w:rFonts w:ascii="Times New Roman" w:hAnsi="Times New Roman"/>
          <w:sz w:val="24"/>
          <w:szCs w:val="24"/>
          <w:lang w:eastAsia="ar-SA"/>
        </w:rPr>
        <w:t>Культуровцы</w:t>
      </w:r>
      <w:proofErr w:type="spellEnd"/>
      <w:r w:rsidRPr="00DF54FB">
        <w:rPr>
          <w:rFonts w:ascii="Times New Roman" w:hAnsi="Times New Roman"/>
          <w:sz w:val="24"/>
          <w:szCs w:val="24"/>
          <w:lang w:eastAsia="ar-SA"/>
        </w:rPr>
        <w:t xml:space="preserve">». В 2024 году волонтеры приняли активное участие в акциях: «День России» (оформление и распространение буклетов), «Георгиевская ленточка», «Красная гвоздика», «Выборы Президента России». </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В 2024 году в летнее время на территории </w:t>
      </w:r>
      <w:proofErr w:type="spellStart"/>
      <w:r w:rsidRPr="00DF54FB">
        <w:rPr>
          <w:rFonts w:ascii="Times New Roman" w:hAnsi="Times New Roman"/>
          <w:sz w:val="24"/>
          <w:szCs w:val="24"/>
          <w:lang w:eastAsia="ar-SA"/>
        </w:rPr>
        <w:t>Этнопарка</w:t>
      </w:r>
      <w:proofErr w:type="spellEnd"/>
      <w:r w:rsidRPr="00DF54FB">
        <w:rPr>
          <w:rFonts w:ascii="Times New Roman" w:hAnsi="Times New Roman"/>
          <w:sz w:val="24"/>
          <w:szCs w:val="24"/>
          <w:lang w:eastAsia="ar-SA"/>
        </w:rPr>
        <w:t xml:space="preserve"> постоянно проводились встречи с мастерами ДПИ, конкурсно-игровые программы для школьников, национальные праздники.</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В 2024 году музей, награжден:</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 - дипломом лауреата 2-й степени Международного фестиваля-конкурса «Международного культуры и искусства «Путь творчества» в номинации национальное творчество;</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дипломами лауреата 1-й степени в двух номинациях: «презентация», «фото и видео» Международного фестиваля искусства «Зимняя Сказка» г. Санкт-Петербург.</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В 2009 году заключены соглашения между администрациями муниципальных образований городского поселения «п. Оссора», администрациями сельских поселений сел Тымлат, Карага, Кострома, Ивашка, Ильпырское и администрацией Карагинского муниципального района о передаче осуществления части полномочий по решению вопросов местного значения в области организации библиотечного обслуживания населения. </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В Соглашении прописаны права и обязанности администрации муниципального района при осуществлении переданных полномочий по обеспечению жителей поселений библиотечным обслуживанием, что позволило создать в районе единое учреждение культуры МКУК «Карагинская межпоселенческая централизованная библиотечная система», которое продуктивно и качественно оказывало муниципальные услуги населению района в 2022 году. Сроки действия заключенных соглашений неограниченны. </w:t>
      </w:r>
    </w:p>
    <w:p w:rsidR="005E3803" w:rsidRPr="00DF54FB" w:rsidRDefault="005E3803" w:rsidP="005E3803">
      <w:pPr>
        <w:spacing w:after="0" w:line="240" w:lineRule="auto"/>
        <w:ind w:firstLine="708"/>
        <w:jc w:val="both"/>
        <w:rPr>
          <w:rFonts w:ascii="Times New Roman" w:hAnsi="Times New Roman"/>
          <w:sz w:val="24"/>
          <w:szCs w:val="24"/>
          <w:lang w:eastAsia="ar-SA"/>
        </w:rPr>
      </w:pPr>
      <w:r w:rsidRPr="00DF54FB">
        <w:rPr>
          <w:rFonts w:ascii="Times New Roman" w:hAnsi="Times New Roman"/>
          <w:sz w:val="24"/>
          <w:szCs w:val="24"/>
          <w:lang w:eastAsia="ar-SA"/>
        </w:rPr>
        <w:t xml:space="preserve">Самыми острыми проблемами в сфере культуры по-прежнему остаются недостаточное количество квалифицированных специалистов и отсутствие высокоскоростного интернета.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Отсутствие высокоскоростной сети «Интернет» в отдаленных населенных пунктах:</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не дает культурно-досуговым учреждениям совершенствоваться, проводить онлайн-мероприятия;</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 не дает культурно-досуговым учреждениям сельских поселений (далее – КДУ) выполнять ряд обязательных задач (таких, как размещение информации на сайтах bus.gov, </w:t>
      </w:r>
      <w:proofErr w:type="spellStart"/>
      <w:r w:rsidRPr="00DF54FB">
        <w:rPr>
          <w:rFonts w:ascii="Times New Roman" w:hAnsi="Times New Roman"/>
          <w:sz w:val="24"/>
          <w:szCs w:val="24"/>
          <w:lang w:eastAsia="ar-SA"/>
        </w:rPr>
        <w:t>PROКультура</w:t>
      </w:r>
      <w:proofErr w:type="spellEnd"/>
      <w:r w:rsidRPr="00DF54FB">
        <w:rPr>
          <w:rFonts w:ascii="Times New Roman" w:hAnsi="Times New Roman"/>
          <w:sz w:val="24"/>
          <w:szCs w:val="24"/>
          <w:lang w:eastAsia="ar-SA"/>
        </w:rPr>
        <w:t xml:space="preserve"> и др.);</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не дает развиваться работникам учреждений культуры, изучать новые формы работы, перенимать опыт других организаций;</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lastRenderedPageBreak/>
        <w:t xml:space="preserve">- делает невозможным качественное оформление официального сайта, его ведение и актуализация, что сказывается на узнаваемости и открытости информации, а также максимально влияет на рейтинговую оценку учреждений, располагающихся в отдаленных сельских поселениях, по результатам независимой оценки качества оказываемых услуг и занижает рейтинг всего Карагинского района в целом. </w:t>
      </w:r>
    </w:p>
    <w:p w:rsidR="005E3803" w:rsidRPr="00DF54FB" w:rsidRDefault="005E3803" w:rsidP="005E3803">
      <w:pPr>
        <w:spacing w:after="0" w:line="240" w:lineRule="auto"/>
        <w:ind w:firstLine="709"/>
        <w:jc w:val="both"/>
        <w:rPr>
          <w:rFonts w:ascii="Times New Roman" w:hAnsi="Times New Roman"/>
          <w:sz w:val="24"/>
          <w:szCs w:val="24"/>
          <w:lang w:eastAsia="ar-SA"/>
        </w:rPr>
      </w:pPr>
      <w:r w:rsidRPr="00DF54FB">
        <w:rPr>
          <w:rFonts w:ascii="Times New Roman" w:hAnsi="Times New Roman"/>
          <w:sz w:val="24"/>
          <w:szCs w:val="24"/>
          <w:lang w:eastAsia="ar-SA"/>
        </w:rPr>
        <w:t xml:space="preserve">По-прежнему острой проблемой является недостаточность квалифицированных кадров и сложность их привлечения в район. Для тех, кто соглашается приехать в столь отдаленную местность, часто становится неподъемным оплата проезда к месту работы. </w:t>
      </w:r>
    </w:p>
    <w:p w:rsidR="005E3803" w:rsidRPr="00DF54FB" w:rsidRDefault="005E3803" w:rsidP="005E3803">
      <w:pPr>
        <w:spacing w:after="0" w:line="240" w:lineRule="auto"/>
        <w:ind w:firstLine="720"/>
        <w:jc w:val="both"/>
        <w:rPr>
          <w:rFonts w:ascii="Times New Roman" w:hAnsi="Times New Roman"/>
          <w:sz w:val="24"/>
          <w:szCs w:val="24"/>
          <w:lang w:eastAsia="ar-SA"/>
        </w:rPr>
      </w:pPr>
      <w:r w:rsidRPr="00DF54FB">
        <w:rPr>
          <w:rFonts w:ascii="Times New Roman" w:hAnsi="Times New Roman"/>
          <w:sz w:val="24"/>
          <w:szCs w:val="24"/>
          <w:lang w:eastAsia="ar-SA"/>
        </w:rPr>
        <w:t>В результате опроса жителей района выявлено, что существует потребность в получении дополнительного образования в сфере искусств взрослыми, однако по той же причине недостаточности специалистов, возможность освоения совершеннолетними гражданами новых культурных навыков под руководством квалифицированных педагогов отсутствует полностью.</w:t>
      </w:r>
    </w:p>
    <w:p w:rsidR="005E3803" w:rsidRPr="00DF54FB" w:rsidRDefault="005E3803" w:rsidP="005E3803">
      <w:pPr>
        <w:spacing w:after="0" w:line="240" w:lineRule="auto"/>
        <w:ind w:firstLine="720"/>
        <w:jc w:val="both"/>
        <w:rPr>
          <w:rFonts w:ascii="Times New Roman" w:hAnsi="Times New Roman"/>
          <w:sz w:val="24"/>
          <w:szCs w:val="24"/>
          <w:lang w:eastAsia="ar-SA"/>
        </w:rPr>
      </w:pPr>
      <w:r w:rsidRPr="00DF54FB">
        <w:rPr>
          <w:rFonts w:ascii="Times New Roman" w:hAnsi="Times New Roman"/>
          <w:sz w:val="24"/>
          <w:szCs w:val="24"/>
          <w:lang w:eastAsia="ar-SA"/>
        </w:rPr>
        <w:t xml:space="preserve">Все острее встает проблема сохранения и развития национальной. В п. Оссора не осталось национальных ансамблей.  В связи с выездом многих представителей КМНС, ухудшением здоровья старожилов создать новые творческие коллективы очень затруднительно. Временные группы собираются, но из-за отсутствия опытного руководителя распадаются через короткое время. </w:t>
      </w:r>
    </w:p>
    <w:p w:rsidR="005E3803" w:rsidRPr="00DF54FB" w:rsidRDefault="005E3803" w:rsidP="005E3803">
      <w:pPr>
        <w:spacing w:after="0" w:line="240" w:lineRule="auto"/>
        <w:ind w:firstLine="720"/>
        <w:jc w:val="both"/>
        <w:rPr>
          <w:rFonts w:ascii="Times New Roman" w:hAnsi="Times New Roman"/>
          <w:sz w:val="24"/>
          <w:szCs w:val="24"/>
          <w:lang w:eastAsia="ar-SA"/>
        </w:rPr>
      </w:pPr>
    </w:p>
    <w:p w:rsidR="00326E5D" w:rsidRPr="00DF54FB" w:rsidRDefault="00FC266E" w:rsidP="00FD2E55">
      <w:pPr>
        <w:spacing w:after="0" w:line="240" w:lineRule="auto"/>
        <w:ind w:firstLine="709"/>
        <w:jc w:val="both"/>
        <w:rPr>
          <w:rFonts w:ascii="Times New Roman" w:hAnsi="Times New Roman"/>
          <w:b/>
          <w:sz w:val="24"/>
          <w:szCs w:val="24"/>
          <w:shd w:val="clear" w:color="auto" w:fill="FFFFFF"/>
        </w:rPr>
      </w:pPr>
      <w:r w:rsidRPr="00DF54FB">
        <w:rPr>
          <w:rFonts w:ascii="Times New Roman" w:hAnsi="Times New Roman"/>
          <w:sz w:val="24"/>
          <w:szCs w:val="24"/>
          <w:shd w:val="clear" w:color="auto" w:fill="FFFFFF"/>
        </w:rPr>
        <w:t xml:space="preserve">Приоритетным направлением работы администрации является </w:t>
      </w:r>
      <w:r w:rsidRPr="00DF54FB">
        <w:rPr>
          <w:rFonts w:ascii="Times New Roman" w:hAnsi="Times New Roman"/>
          <w:b/>
          <w:sz w:val="24"/>
          <w:szCs w:val="24"/>
          <w:shd w:val="clear" w:color="auto" w:fill="FFFFFF"/>
        </w:rPr>
        <w:t>содействие развитию малого бизнеса.</w:t>
      </w:r>
    </w:p>
    <w:p w:rsidR="009146B7" w:rsidRPr="00DF54FB" w:rsidRDefault="009146B7" w:rsidP="009146B7">
      <w:pPr>
        <w:pStyle w:val="ad"/>
        <w:ind w:firstLine="709"/>
        <w:jc w:val="both"/>
      </w:pPr>
      <w:r w:rsidRPr="00DF54FB">
        <w:t>В 2024 году в рамках подпрограммы «Развитие субъектов малого и среднего предпринимательства в Карагинском муниципальном районе» реализовывались мероприятия:</w:t>
      </w:r>
    </w:p>
    <w:p w:rsidR="009146B7" w:rsidRPr="00DF54FB" w:rsidRDefault="009146B7" w:rsidP="009146B7">
      <w:pPr>
        <w:pStyle w:val="ad"/>
        <w:ind w:firstLine="709"/>
        <w:jc w:val="both"/>
      </w:pPr>
      <w:r w:rsidRPr="00DF54FB">
        <w:t>-  Возмещение недополученных доходов, связанных с завозом продовольствия на территорию КМР;</w:t>
      </w:r>
    </w:p>
    <w:p w:rsidR="009146B7" w:rsidRPr="00DF54FB" w:rsidRDefault="009146B7" w:rsidP="009146B7">
      <w:pPr>
        <w:pStyle w:val="ad"/>
        <w:ind w:firstLine="709"/>
        <w:jc w:val="both"/>
      </w:pPr>
      <w:r w:rsidRPr="00DF54FB">
        <w:t>- Функционирование консультационного пункта.</w:t>
      </w:r>
    </w:p>
    <w:p w:rsidR="009146B7" w:rsidRPr="00DF54FB" w:rsidRDefault="009146B7" w:rsidP="009146B7">
      <w:pPr>
        <w:pStyle w:val="ad"/>
        <w:ind w:firstLine="709"/>
        <w:jc w:val="both"/>
      </w:pPr>
      <w:r w:rsidRPr="00DF54FB">
        <w:t>В рамках реализации Государственной программы Камчатского края «Комплексное развитие сельских территорий Камчатского края» заключено Соглашение о предоставлении субсидии из краевого бюджета бюджету муниципального образования в Камчатском крае в 2024 году от 09 апреля 2024 г. № 4. Общий объем освоенного финансирования составил 3 044 452 рубля 50 копеек, в том числе средства краевого бюджета 3 029 230 рублей 23 копейки, местный бюджет 15 222 рубля 27 копеек. Предметом настоящего соглашения является предоставление из краевого бюджета в 2024 году бюджету органа местного управления субсидии на обеспечение продовольственной безопасности и повышение уровня жизни граждан, проживающих в отдаленных и труднодоступных районах Камчатского края с ограниченным сроком завоза грузов. По результатам реализации соглашения администрация Карагинского муниципального района заключила соглашения о предоставлении из местного бюджета субсидии, в том числе грантов в форме субсидий, юридическим лицам, индивидуальным предпринимателям, а также физическим лицам на возмещение недополученных доходов, связанных с завозом продовольствия на территорию Карагинского муниципального района:</w:t>
      </w:r>
    </w:p>
    <w:p w:rsidR="009146B7" w:rsidRPr="00DF54FB" w:rsidRDefault="009146B7" w:rsidP="009146B7">
      <w:pPr>
        <w:pStyle w:val="ad"/>
        <w:ind w:firstLine="709"/>
        <w:jc w:val="both"/>
      </w:pPr>
      <w:r w:rsidRPr="00DF54FB">
        <w:t xml:space="preserve">- с ООО «Торговый дом «Радуга» от 07.05.2024г. № 1, в торговых точках ООО «Торговый дом «Радуга» Причал и Юникс (п. Оссора), а также Островок (с. Карага) субсидируемые товары (свинина, мясо куриное, масло подсолнечное, сахар, рис, пшено, крупа гречневая и мука пшеничная, макаронные изделия) по более сниженным ценам в отличие от других субъектов торговли. </w:t>
      </w:r>
    </w:p>
    <w:p w:rsidR="009146B7" w:rsidRPr="00DF54FB" w:rsidRDefault="009146B7" w:rsidP="009146B7">
      <w:pPr>
        <w:pStyle w:val="ad"/>
        <w:ind w:firstLine="709"/>
        <w:jc w:val="both"/>
      </w:pPr>
      <w:r w:rsidRPr="00DF54FB">
        <w:t>- с ИП Тарасов А.А. (с. Тымлат) «07» мая 2024 г. № 2 субсидируемые товары (свинина, мясо куриное, масло подсолнечное, мука пшеничная) и Соглашение с ИП Зорина А.М. (с. Ивашка) «06» ноября 2024 г. № 4 субсидируемые товары (свинина, мясо куриное,) по более сниженным ценам в отличие от других субъектов торговли.</w:t>
      </w:r>
    </w:p>
    <w:p w:rsidR="009146B7" w:rsidRPr="00DF54FB" w:rsidRDefault="009146B7" w:rsidP="009146B7">
      <w:pPr>
        <w:pStyle w:val="ad"/>
        <w:ind w:firstLine="709"/>
        <w:jc w:val="both"/>
      </w:pPr>
      <w:r w:rsidRPr="00DF54FB">
        <w:t>Функционирование консультационного пункта.</w:t>
      </w:r>
    </w:p>
    <w:p w:rsidR="009146B7" w:rsidRPr="00DF54FB" w:rsidRDefault="009146B7" w:rsidP="009146B7">
      <w:pPr>
        <w:pStyle w:val="ad"/>
        <w:ind w:firstLine="709"/>
        <w:jc w:val="both"/>
      </w:pPr>
      <w:r w:rsidRPr="00DF54FB">
        <w:lastRenderedPageBreak/>
        <w:t xml:space="preserve">- обеспечение субъектов малого и среднего предпринимательства своевременной и достоверной информацией о действующем законодательстве и изменении в нём, обучающих программах, формах и мерах государственной поддержки; </w:t>
      </w:r>
    </w:p>
    <w:p w:rsidR="009146B7" w:rsidRPr="00DF54FB" w:rsidRDefault="009146B7" w:rsidP="009146B7">
      <w:pPr>
        <w:pStyle w:val="ad"/>
        <w:ind w:firstLine="709"/>
        <w:jc w:val="both"/>
      </w:pPr>
      <w:r w:rsidRPr="00DF54FB">
        <w:t>- оказание практической помощи при составлении налоговой, бухгалтерской отчетности и направление ее через телекоммуникационные сети.</w:t>
      </w:r>
    </w:p>
    <w:p w:rsidR="00D67408" w:rsidRPr="00DF54FB" w:rsidRDefault="00D67408" w:rsidP="00FD2E55">
      <w:pPr>
        <w:pStyle w:val="ad"/>
        <w:ind w:firstLine="709"/>
        <w:jc w:val="both"/>
        <w:rPr>
          <w:b/>
        </w:rPr>
      </w:pPr>
      <w:r w:rsidRPr="00DF54FB">
        <w:rPr>
          <w:b/>
        </w:rPr>
        <w:t>В сфере развития сельского хозяйства.</w:t>
      </w:r>
    </w:p>
    <w:p w:rsidR="009146B7" w:rsidRPr="00DF54FB" w:rsidRDefault="009146B7" w:rsidP="009146B7">
      <w:pPr>
        <w:pStyle w:val="ad"/>
        <w:ind w:firstLine="709"/>
        <w:jc w:val="both"/>
      </w:pPr>
      <w:r w:rsidRPr="00DF54FB">
        <w:t>В 2024 году была реализована подпрограмма 2 «Поддержка личных подсобных хозяйств» муниципальной программы «Создание условий для развития экономического потенциала в Карагинском муниципальном районе». По данному направлению было подано 8 заявок на мероприятие «Субсидия на возмещение части затрат, связанных с содержанием идентифицированных коров и кур-несушек», из них 7 заявок полностью соответствовали Порядку предоставления субсидии. Общая сумма субсидии, согласно одобренным заявкам, составила 472 515,00 рублей. Одна заявка была отклонена, ввиду отсутствия недостающих документов в виде чека об оплате с использованием контрольно-кассовой техники.</w:t>
      </w:r>
    </w:p>
    <w:p w:rsidR="009146B7" w:rsidRPr="00DF54FB" w:rsidRDefault="009146B7" w:rsidP="009146B7">
      <w:pPr>
        <w:pStyle w:val="ad"/>
        <w:ind w:firstLine="709"/>
        <w:jc w:val="both"/>
      </w:pPr>
      <w:r w:rsidRPr="00DF54FB">
        <w:t xml:space="preserve">На мероприятие «Субсидия на возмещение части затрат, связанных с содержанием идентифицированных коров, свиней, кур-несушек (приобретение комбикормов)» было подано 5 заявок, и все они полностью соответствовали Порядку предоставления субсидии. Общая сумма субсидии составила 156 548,70 рублей. </w:t>
      </w:r>
    </w:p>
    <w:p w:rsidR="009146B7" w:rsidRPr="00DF54FB" w:rsidRDefault="009146B7" w:rsidP="009146B7">
      <w:pPr>
        <w:pStyle w:val="ad"/>
        <w:ind w:firstLine="709"/>
        <w:jc w:val="both"/>
      </w:pPr>
      <w:r w:rsidRPr="00DF54FB">
        <w:t xml:space="preserve">С 2024 года </w:t>
      </w:r>
      <w:proofErr w:type="spellStart"/>
      <w:r w:rsidRPr="00DF54FB">
        <w:t>похозяйственные</w:t>
      </w:r>
      <w:proofErr w:type="spellEnd"/>
      <w:r w:rsidRPr="00DF54FB">
        <w:t xml:space="preserve"> книги переходят на электронный формат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 В связи с чем ведется работа по заполнению информацией данной системы, по мере оформления земель гражданами, ведущими личное подсобное хозяйство. </w:t>
      </w:r>
    </w:p>
    <w:p w:rsidR="009146B7" w:rsidRPr="00DF54FB" w:rsidRDefault="009146B7" w:rsidP="009146B7">
      <w:pPr>
        <w:pStyle w:val="ad"/>
        <w:ind w:firstLine="709"/>
        <w:jc w:val="both"/>
      </w:pPr>
      <w:r w:rsidRPr="00DF54FB">
        <w:t>В 2024 году гражданам, ведущим личное подсобное хозяйство, была оказана помощь в направлении заявок на предоставление субсидии из краевого бюджета на возмещение части затрат, связанных с выполнением работ по содержанию идентифицированных коров в отдаленных муниципальных образованиях в Камчатском крае. Все поданные заявки успешно прошли проверку и были одобрены, в связи с чем граждане, ведущие личное подсобное хозяйство, получили субсидию из краевого бюджета. Работа в данном направлении продолжается, вскоре будет оказана поддержка в направлении документов на субсидию за 4 квартал 2024 года.</w:t>
      </w:r>
    </w:p>
    <w:p w:rsidR="009146B7" w:rsidRPr="00DF54FB" w:rsidRDefault="009146B7" w:rsidP="009146B7">
      <w:pPr>
        <w:pStyle w:val="ad"/>
        <w:ind w:firstLine="709"/>
        <w:jc w:val="both"/>
      </w:pPr>
      <w:r w:rsidRPr="00DF54FB">
        <w:t>Также за весь период 2024 года осуществлялась текущая работа, такая как направление еженедельных, ежемесячных, квартальных отчетов в организации Камчатского края, курирующие данные отчеты, а также отработаны входящие запросы с ведомств Камчатского края.</w:t>
      </w:r>
    </w:p>
    <w:p w:rsidR="009146B7" w:rsidRPr="00DF54FB" w:rsidRDefault="009146B7" w:rsidP="009146B7">
      <w:pPr>
        <w:pStyle w:val="ad"/>
        <w:ind w:firstLine="709"/>
        <w:jc w:val="both"/>
        <w:rPr>
          <w:lang w:val="x-none"/>
        </w:rPr>
      </w:pPr>
      <w:r w:rsidRPr="00DF54FB">
        <w:rPr>
          <w:lang w:val="x-none"/>
        </w:rPr>
        <w:t>В 2024 году реализованы программные мероприятия подпрограммы 3. «Устойчивое развитие коренных малочисленных народов Севера, Сибири и Дальнего Востока, проживающих в Карагинском муниципальном районе» муниципальной программы «Создание условий для развития экономического потенциала в Карагинском муниципальном районе»:</w:t>
      </w:r>
    </w:p>
    <w:p w:rsidR="009146B7" w:rsidRPr="00DF54FB" w:rsidRDefault="009146B7" w:rsidP="009146B7">
      <w:pPr>
        <w:pStyle w:val="ad"/>
        <w:ind w:firstLine="709"/>
        <w:jc w:val="both"/>
        <w:rPr>
          <w:lang w:val="x-none"/>
        </w:rPr>
      </w:pPr>
      <w:r w:rsidRPr="00DF54FB">
        <w:rPr>
          <w:lang w:val="x-none"/>
        </w:rPr>
        <w:t>1)  3.2.1. Организация участия представителей КМНС в региональных и Всероссийских мероприятиях: съездах, семинарах, совещаниях, выставках и иных мероприятиях.</w:t>
      </w:r>
    </w:p>
    <w:p w:rsidR="009146B7" w:rsidRPr="00DF54FB" w:rsidRDefault="009146B7" w:rsidP="009146B7">
      <w:pPr>
        <w:pStyle w:val="ad"/>
        <w:ind w:firstLine="709"/>
        <w:jc w:val="both"/>
        <w:rPr>
          <w:lang w:val="x-none"/>
        </w:rPr>
      </w:pPr>
      <w:r w:rsidRPr="00DF54FB">
        <w:rPr>
          <w:lang w:val="x-none"/>
        </w:rPr>
        <w:t>В целях обеспечения участия мастериц из села Тымлат Упит Дарьи Васильевны. Котавининой Людмилы Андреевны в двенадцатой региональной выставке-ярмарке «Сказочная Камчатка», г. Петропавловск-Камчатский, выделены денежные средства в сумме 88 200,00 рублей за счёт средств бюджета Карагинского муниципального района.</w:t>
      </w:r>
    </w:p>
    <w:p w:rsidR="009146B7" w:rsidRPr="00DF54FB" w:rsidRDefault="009146B7" w:rsidP="009146B7">
      <w:pPr>
        <w:pStyle w:val="ad"/>
        <w:ind w:firstLine="709"/>
        <w:jc w:val="both"/>
        <w:rPr>
          <w:lang w:val="x-none"/>
        </w:rPr>
      </w:pPr>
      <w:r w:rsidRPr="00DF54FB">
        <w:rPr>
          <w:lang w:val="x-none"/>
        </w:rPr>
        <w:t xml:space="preserve"> </w:t>
      </w:r>
      <w:r w:rsidRPr="00DF54FB">
        <w:rPr>
          <w:lang w:val="x-none"/>
        </w:rPr>
        <w:tab/>
        <w:t>2) 3.3.5. Предоставление субсидий общинам КМНС на обустройство мест проведения национальных праздников.</w:t>
      </w:r>
    </w:p>
    <w:p w:rsidR="009146B7" w:rsidRPr="00DF54FB" w:rsidRDefault="009146B7" w:rsidP="009146B7">
      <w:pPr>
        <w:pStyle w:val="ad"/>
        <w:ind w:firstLine="709"/>
        <w:jc w:val="both"/>
        <w:rPr>
          <w:lang w:val="x-none"/>
        </w:rPr>
      </w:pPr>
      <w:r w:rsidRPr="00DF54FB">
        <w:rPr>
          <w:lang w:val="x-none"/>
        </w:rPr>
        <w:t>Родовой общине коренных малочисленных народов Севера "</w:t>
      </w:r>
      <w:proofErr w:type="spellStart"/>
      <w:r w:rsidRPr="00DF54FB">
        <w:rPr>
          <w:lang w:val="x-none"/>
        </w:rPr>
        <w:t>Ивчейвин</w:t>
      </w:r>
      <w:proofErr w:type="spellEnd"/>
      <w:r w:rsidRPr="00DF54FB">
        <w:rPr>
          <w:lang w:val="x-none"/>
        </w:rPr>
        <w:t xml:space="preserve">" (Друг Волков) п. Оссора предоставлена субсидию в сумме: 351 310,00 (триста пятьдесят одна тысяча триста </w:t>
      </w:r>
      <w:r w:rsidRPr="00DF54FB">
        <w:rPr>
          <w:lang w:val="x-none"/>
        </w:rPr>
        <w:lastRenderedPageBreak/>
        <w:t>десять) рублей, за счёт средств бюджета Карагинского муниципального района на реализацию первого этапа проекта - строительство корякского жилища юрты.</w:t>
      </w:r>
    </w:p>
    <w:p w:rsidR="009146B7" w:rsidRPr="00DF54FB" w:rsidRDefault="009146B7" w:rsidP="009146B7">
      <w:pPr>
        <w:pStyle w:val="ad"/>
        <w:ind w:firstLine="709"/>
        <w:jc w:val="both"/>
        <w:rPr>
          <w:lang w:val="x-none"/>
        </w:rPr>
      </w:pPr>
      <w:r w:rsidRPr="00DF54FB">
        <w:rPr>
          <w:lang w:val="x-none"/>
        </w:rPr>
        <w:t>3) а) 3.4.3. «Содействие в организации и проведении традиционной гонки на собачьих упряжках включая обустройство трассы»</w:t>
      </w:r>
    </w:p>
    <w:p w:rsidR="009146B7" w:rsidRPr="00DF54FB" w:rsidRDefault="009146B7" w:rsidP="009146B7">
      <w:pPr>
        <w:pStyle w:val="ad"/>
        <w:ind w:firstLine="709"/>
        <w:jc w:val="both"/>
        <w:rPr>
          <w:lang w:val="x-none"/>
        </w:rPr>
      </w:pPr>
      <w:r w:rsidRPr="00DF54FB">
        <w:rPr>
          <w:lang w:val="x-none"/>
        </w:rPr>
        <w:t xml:space="preserve">   б) 3.4.4 Организация и проведение районной гонки на собачьих упряжках (призовые выплаты)</w:t>
      </w:r>
    </w:p>
    <w:p w:rsidR="009146B7" w:rsidRPr="00DF54FB" w:rsidRDefault="009146B7" w:rsidP="009146B7">
      <w:pPr>
        <w:pStyle w:val="ad"/>
        <w:ind w:firstLine="709"/>
        <w:jc w:val="both"/>
        <w:rPr>
          <w:lang w:val="x-none"/>
        </w:rPr>
      </w:pPr>
      <w:r w:rsidRPr="00DF54FB">
        <w:rPr>
          <w:lang w:val="x-none"/>
        </w:rPr>
        <w:t>Камчатской региональной общественной организации гонки на собачьих упряжках «</w:t>
      </w:r>
      <w:proofErr w:type="spellStart"/>
      <w:r w:rsidRPr="00DF54FB">
        <w:rPr>
          <w:lang w:val="x-none"/>
        </w:rPr>
        <w:t>Маклал,у</w:t>
      </w:r>
      <w:proofErr w:type="spellEnd"/>
      <w:r w:rsidRPr="00DF54FB">
        <w:rPr>
          <w:lang w:val="x-none"/>
        </w:rPr>
        <w:t>» в сумме: 167 294,20 (сто шестьдесят семь тысяч двести девяносто четыре) рублей 20 коп., за счёт средств бюджета Карагинского муниципального района на реализацию программных мероприятий Подпрограммы 3.</w:t>
      </w:r>
    </w:p>
    <w:p w:rsidR="009146B7" w:rsidRPr="00DF54FB" w:rsidRDefault="009146B7" w:rsidP="009146B7">
      <w:pPr>
        <w:pStyle w:val="ad"/>
        <w:ind w:firstLine="709"/>
        <w:jc w:val="both"/>
        <w:rPr>
          <w:lang w:val="x-none"/>
        </w:rPr>
      </w:pPr>
      <w:r w:rsidRPr="00DF54FB">
        <w:rPr>
          <w:lang w:val="x-none"/>
        </w:rPr>
        <w:t>Проведена разъяснительная работа среди населения из числа КМНС о правилах рыболова в целях обеспечения традиционного образа жизни и традиционной хозяйственной деятельности коренных малочисленных народов Севера, Сибири и Дальнего Востока Российской Федерации.</w:t>
      </w:r>
    </w:p>
    <w:p w:rsidR="009146B7" w:rsidRPr="00DF54FB" w:rsidRDefault="009146B7" w:rsidP="009146B7">
      <w:pPr>
        <w:pStyle w:val="ad"/>
        <w:ind w:firstLine="709"/>
        <w:jc w:val="both"/>
        <w:rPr>
          <w:lang w:val="x-none"/>
        </w:rPr>
      </w:pPr>
      <w:r w:rsidRPr="00DF54FB">
        <w:rPr>
          <w:lang w:val="x-none"/>
        </w:rPr>
        <w:t>На сайте Администрации Карагинского муниципального района во вкладке «Рыболовство», в разделе «Традиционное рыболовство» размещены нормативно-правовые акты, приказы СВТУ ФАР о предоставлении в пользование водных биологических ресурсов, сроках начала и окончании осуществления рыболовства.</w:t>
      </w:r>
    </w:p>
    <w:p w:rsidR="009146B7" w:rsidRPr="00DF54FB" w:rsidRDefault="009146B7" w:rsidP="009146B7">
      <w:pPr>
        <w:pStyle w:val="ad"/>
        <w:ind w:firstLine="709"/>
        <w:jc w:val="both"/>
        <w:rPr>
          <w:lang w:val="x-none"/>
        </w:rPr>
      </w:pPr>
      <w:r w:rsidRPr="00DF54FB">
        <w:rPr>
          <w:lang w:val="x-none"/>
        </w:rPr>
        <w:t>Во вкладке «Рыболовство», в разделе «Любительское рыболовство» размещены нормативно-правовые акты, информация о месте расположения участка для организации любительского рыболовства в каждом поселении КМР, о стоимости путёвки и контактные данные лица, осуществляющего продажу путёвок.</w:t>
      </w:r>
    </w:p>
    <w:p w:rsidR="009146B7" w:rsidRPr="00DF54FB" w:rsidRDefault="009146B7" w:rsidP="009146B7">
      <w:pPr>
        <w:pStyle w:val="ad"/>
        <w:ind w:firstLine="709"/>
        <w:jc w:val="both"/>
        <w:rPr>
          <w:lang w:val="x-none"/>
        </w:rPr>
      </w:pPr>
      <w:r w:rsidRPr="00DF54FB">
        <w:rPr>
          <w:lang w:val="x-none"/>
        </w:rPr>
        <w:tab/>
        <w:t>Ежегодно Уполномоченному по правам коренных малочисленных народов в Камчатском крае направляется сводная информация по вопросам соблюдения и защиты прав коренных малочисленных народов Севера, Сибири и Дальнего Востока Российской Федерации за прошедший год.</w:t>
      </w:r>
    </w:p>
    <w:p w:rsidR="009146B7" w:rsidRPr="00DF54FB" w:rsidRDefault="009146B7" w:rsidP="009146B7">
      <w:pPr>
        <w:pStyle w:val="ad"/>
        <w:ind w:firstLine="709"/>
        <w:jc w:val="both"/>
        <w:rPr>
          <w:lang w:val="x-none"/>
        </w:rPr>
      </w:pPr>
    </w:p>
    <w:p w:rsidR="009146B7" w:rsidRPr="00DF54FB" w:rsidRDefault="009146B7" w:rsidP="009146B7">
      <w:pPr>
        <w:pStyle w:val="ad"/>
        <w:ind w:firstLine="709"/>
        <w:jc w:val="both"/>
        <w:rPr>
          <w:lang w:val="x-none"/>
        </w:rPr>
      </w:pPr>
      <w:r w:rsidRPr="00DF54FB">
        <w:rPr>
          <w:lang w:val="x-none"/>
        </w:rPr>
        <w:t xml:space="preserve">В 2024 году селе </w:t>
      </w:r>
      <w:proofErr w:type="spellStart"/>
      <w:r w:rsidRPr="00DF54FB">
        <w:rPr>
          <w:lang w:val="x-none"/>
        </w:rPr>
        <w:t>Карага</w:t>
      </w:r>
      <w:proofErr w:type="spellEnd"/>
      <w:r w:rsidRPr="00DF54FB">
        <w:rPr>
          <w:lang w:val="x-none"/>
        </w:rPr>
        <w:t xml:space="preserve"> </w:t>
      </w:r>
      <w:proofErr w:type="spellStart"/>
      <w:r w:rsidRPr="00DF54FB">
        <w:rPr>
          <w:lang w:val="x-none"/>
        </w:rPr>
        <w:t>Карагинского</w:t>
      </w:r>
      <w:proofErr w:type="spellEnd"/>
      <w:r w:rsidRPr="00DF54FB">
        <w:rPr>
          <w:lang w:val="x-none"/>
        </w:rPr>
        <w:t xml:space="preserve"> района грантовый проект «Этно-парк «Возрождение», направленный на сохранение и развитие культуры, традиций корякского народа, подготовленный МБУК «Сельский дом культуры с. Карага», одержал победу в первом конкурсе 2024 года Президентского фонда культурных инициатив. Сумма выигрыша составляла 500 000,00 руб.</w:t>
      </w:r>
    </w:p>
    <w:p w:rsidR="00E16DA6" w:rsidRPr="00DF54FB" w:rsidRDefault="00937FED" w:rsidP="009146B7">
      <w:pPr>
        <w:pStyle w:val="ad"/>
        <w:ind w:firstLine="709"/>
        <w:jc w:val="both"/>
        <w:rPr>
          <w:shd w:val="clear" w:color="auto" w:fill="FFFFFF"/>
        </w:rPr>
      </w:pPr>
      <w:r w:rsidRPr="00DF54FB">
        <w:rPr>
          <w:rStyle w:val="ab"/>
          <w:shd w:val="clear" w:color="auto" w:fill="FFFFFF"/>
        </w:rPr>
        <w:t>В сфере благоустройства</w:t>
      </w:r>
      <w:r w:rsidR="00A43C29" w:rsidRPr="00DF54FB">
        <w:rPr>
          <w:rStyle w:val="ab"/>
          <w:shd w:val="clear" w:color="auto" w:fill="FFFFFF"/>
        </w:rPr>
        <w:t xml:space="preserve"> </w:t>
      </w:r>
      <w:r w:rsidRPr="00DF54FB">
        <w:rPr>
          <w:shd w:val="clear" w:color="auto" w:fill="FFFFFF"/>
        </w:rPr>
        <w:t>мы поступательно двигаемся по созданию комфортных условий проживания, обустройства общественных территорий, при поддержке и участии всех жителей района.</w:t>
      </w:r>
    </w:p>
    <w:p w:rsidR="00A43C29" w:rsidRPr="00DF54FB" w:rsidRDefault="00B81A21" w:rsidP="00FD2E55">
      <w:pPr>
        <w:spacing w:after="0" w:line="240" w:lineRule="auto"/>
        <w:ind w:firstLine="709"/>
        <w:jc w:val="both"/>
        <w:rPr>
          <w:rFonts w:ascii="Times New Roman" w:eastAsia="Calibri" w:hAnsi="Times New Roman"/>
          <w:sz w:val="24"/>
          <w:szCs w:val="24"/>
        </w:rPr>
      </w:pPr>
      <w:r w:rsidRPr="00DF54FB">
        <w:rPr>
          <w:rFonts w:ascii="Times New Roman" w:eastAsia="Calibri" w:hAnsi="Times New Roman"/>
          <w:sz w:val="24"/>
          <w:szCs w:val="24"/>
        </w:rPr>
        <w:t>В 2023</w:t>
      </w:r>
      <w:r w:rsidR="00A43C29" w:rsidRPr="00DF54FB">
        <w:rPr>
          <w:rFonts w:ascii="Times New Roman" w:eastAsia="Calibri" w:hAnsi="Times New Roman"/>
          <w:sz w:val="24"/>
          <w:szCs w:val="24"/>
        </w:rPr>
        <w:t xml:space="preserve"> году:</w:t>
      </w:r>
    </w:p>
    <w:p w:rsidR="00B81A21" w:rsidRPr="00DF54FB" w:rsidRDefault="00B81A21"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актуализирована схема теплоснабжения на 202</w:t>
      </w:r>
      <w:r w:rsidR="009146B7" w:rsidRPr="00DF54FB">
        <w:rPr>
          <w:rFonts w:ascii="Times New Roman" w:hAnsi="Times New Roman"/>
          <w:sz w:val="24"/>
          <w:szCs w:val="24"/>
        </w:rPr>
        <w:t>5</w:t>
      </w:r>
      <w:r w:rsidRPr="00DF54FB">
        <w:rPr>
          <w:rFonts w:ascii="Times New Roman" w:hAnsi="Times New Roman"/>
          <w:sz w:val="24"/>
          <w:szCs w:val="24"/>
        </w:rPr>
        <w:t xml:space="preserve"> год МО СП «</w:t>
      </w:r>
      <w:proofErr w:type="spellStart"/>
      <w:r w:rsidRPr="00DF54FB">
        <w:rPr>
          <w:rFonts w:ascii="Times New Roman" w:hAnsi="Times New Roman"/>
          <w:sz w:val="24"/>
          <w:szCs w:val="24"/>
        </w:rPr>
        <w:t>п.Оссора</w:t>
      </w:r>
      <w:proofErr w:type="spellEnd"/>
      <w:r w:rsidRPr="00DF54FB">
        <w:rPr>
          <w:rFonts w:ascii="Times New Roman" w:hAnsi="Times New Roman"/>
          <w:sz w:val="24"/>
          <w:szCs w:val="24"/>
        </w:rPr>
        <w:t>» и схема водоснабжения и водоотведения МО СП «</w:t>
      </w:r>
      <w:proofErr w:type="spellStart"/>
      <w:r w:rsidRPr="00DF54FB">
        <w:rPr>
          <w:rFonts w:ascii="Times New Roman" w:hAnsi="Times New Roman"/>
          <w:sz w:val="24"/>
          <w:szCs w:val="24"/>
        </w:rPr>
        <w:t>п.Оссора</w:t>
      </w:r>
      <w:proofErr w:type="spellEnd"/>
      <w:r w:rsidRPr="00DF54FB">
        <w:rPr>
          <w:rFonts w:ascii="Times New Roman" w:hAnsi="Times New Roman"/>
          <w:sz w:val="24"/>
          <w:szCs w:val="24"/>
        </w:rPr>
        <w:t>»;</w:t>
      </w:r>
    </w:p>
    <w:p w:rsidR="00B81A21" w:rsidRPr="00DF54FB" w:rsidRDefault="009146B7"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заключено 6</w:t>
      </w:r>
      <w:r w:rsidR="00B81A21" w:rsidRPr="00DF54FB">
        <w:rPr>
          <w:rFonts w:ascii="Times New Roman" w:hAnsi="Times New Roman"/>
          <w:sz w:val="24"/>
          <w:szCs w:val="24"/>
        </w:rPr>
        <w:t xml:space="preserve"> договоров социального найма жилого помещения, </w:t>
      </w:r>
      <w:r w:rsidRPr="00DF54FB">
        <w:rPr>
          <w:rFonts w:ascii="Times New Roman" w:hAnsi="Times New Roman"/>
          <w:sz w:val="24"/>
          <w:szCs w:val="24"/>
        </w:rPr>
        <w:t>16</w:t>
      </w:r>
      <w:r w:rsidR="00B81A21" w:rsidRPr="00DF54FB">
        <w:rPr>
          <w:rFonts w:ascii="Times New Roman" w:hAnsi="Times New Roman"/>
          <w:sz w:val="24"/>
          <w:szCs w:val="24"/>
        </w:rPr>
        <w:t xml:space="preserve"> договоров коммерческого найма, 1</w:t>
      </w:r>
      <w:r w:rsidRPr="00DF54FB">
        <w:rPr>
          <w:rFonts w:ascii="Times New Roman" w:hAnsi="Times New Roman"/>
          <w:sz w:val="24"/>
          <w:szCs w:val="24"/>
        </w:rPr>
        <w:t>5</w:t>
      </w:r>
      <w:r w:rsidR="00B81A21" w:rsidRPr="00DF54FB">
        <w:rPr>
          <w:rFonts w:ascii="Times New Roman" w:hAnsi="Times New Roman"/>
          <w:sz w:val="24"/>
          <w:szCs w:val="24"/>
        </w:rPr>
        <w:t xml:space="preserve"> договоров служебного найма, с гражданами, состоявшими на учете в качестве нуждающихся в улучшении жилищный условий;</w:t>
      </w:r>
    </w:p>
    <w:p w:rsidR="00B81A21" w:rsidRPr="00DF54FB" w:rsidRDefault="009146B7"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установлено 4</w:t>
      </w:r>
      <w:r w:rsidR="00B81A21" w:rsidRPr="00DF54FB">
        <w:rPr>
          <w:rFonts w:ascii="Times New Roman" w:hAnsi="Times New Roman"/>
          <w:sz w:val="24"/>
          <w:szCs w:val="24"/>
        </w:rPr>
        <w:t>0 приборов учета ХВС, ГВС;</w:t>
      </w:r>
    </w:p>
    <w:p w:rsidR="009146B7" w:rsidRPr="00DF54FB" w:rsidRDefault="00B81A21"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произведен ремонт 14 жилых помещений</w:t>
      </w:r>
      <w:r w:rsidR="009146B7" w:rsidRPr="00DF54FB">
        <w:rPr>
          <w:rFonts w:ascii="Times New Roman" w:hAnsi="Times New Roman"/>
          <w:sz w:val="24"/>
          <w:szCs w:val="24"/>
        </w:rPr>
        <w:t xml:space="preserve">, за счет средств муниципального бюджета на общую сумму 18 811 608,53 </w:t>
      </w:r>
      <w:proofErr w:type="spellStart"/>
      <w:r w:rsidR="009146B7" w:rsidRPr="00DF54FB">
        <w:rPr>
          <w:rFonts w:ascii="Times New Roman" w:hAnsi="Times New Roman"/>
          <w:sz w:val="24"/>
          <w:szCs w:val="24"/>
        </w:rPr>
        <w:t>руб</w:t>
      </w:r>
      <w:proofErr w:type="spellEnd"/>
      <w:r w:rsidRPr="00DF54FB">
        <w:rPr>
          <w:rFonts w:ascii="Times New Roman" w:hAnsi="Times New Roman"/>
          <w:sz w:val="24"/>
          <w:szCs w:val="24"/>
        </w:rPr>
        <w:t>;</w:t>
      </w:r>
    </w:p>
    <w:p w:rsidR="00B81A21" w:rsidRPr="00DF54FB" w:rsidRDefault="00B81A21"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w:t>
      </w:r>
      <w:r w:rsidR="009146B7" w:rsidRPr="00DF54FB">
        <w:rPr>
          <w:rFonts w:ascii="Times New Roman" w:hAnsi="Times New Roman"/>
          <w:sz w:val="24"/>
          <w:szCs w:val="24"/>
        </w:rPr>
        <w:t xml:space="preserve">заменены окна, балконы и двери в 26 жилых помещениях на сумму 4 550 511,61 </w:t>
      </w:r>
      <w:proofErr w:type="spellStart"/>
      <w:r w:rsidR="009146B7" w:rsidRPr="00DF54FB">
        <w:rPr>
          <w:rFonts w:ascii="Times New Roman" w:hAnsi="Times New Roman"/>
          <w:sz w:val="24"/>
          <w:szCs w:val="24"/>
        </w:rPr>
        <w:t>руб</w:t>
      </w:r>
      <w:proofErr w:type="spellEnd"/>
    </w:p>
    <w:p w:rsidR="009146B7" w:rsidRPr="00DF54FB" w:rsidRDefault="009146B7"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за счет средств МО СП «</w:t>
      </w:r>
      <w:proofErr w:type="spellStart"/>
      <w:r w:rsidRPr="00DF54FB">
        <w:rPr>
          <w:rFonts w:ascii="Times New Roman" w:hAnsi="Times New Roman"/>
          <w:sz w:val="24"/>
          <w:szCs w:val="24"/>
        </w:rPr>
        <w:t>п.Оссора</w:t>
      </w:r>
      <w:proofErr w:type="spellEnd"/>
      <w:r w:rsidRPr="00DF54FB">
        <w:rPr>
          <w:rFonts w:ascii="Times New Roman" w:hAnsi="Times New Roman"/>
          <w:sz w:val="24"/>
          <w:szCs w:val="24"/>
        </w:rPr>
        <w:t xml:space="preserve">» профинансирован капитальный ремонт фасада двух МКД на сумму 23 366 659,83 </w:t>
      </w:r>
      <w:proofErr w:type="spellStart"/>
      <w:r w:rsidRPr="00DF54FB">
        <w:rPr>
          <w:rFonts w:ascii="Times New Roman" w:hAnsi="Times New Roman"/>
          <w:sz w:val="24"/>
          <w:szCs w:val="24"/>
        </w:rPr>
        <w:t>руб</w:t>
      </w:r>
      <w:proofErr w:type="spellEnd"/>
      <w:r w:rsidRPr="00DF54FB">
        <w:rPr>
          <w:rFonts w:ascii="Times New Roman" w:hAnsi="Times New Roman"/>
          <w:sz w:val="24"/>
          <w:szCs w:val="24"/>
        </w:rPr>
        <w:t xml:space="preserve"> </w:t>
      </w:r>
    </w:p>
    <w:p w:rsidR="00B81A21" w:rsidRPr="00DF54FB" w:rsidRDefault="00B81A21"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2) участие в предупреждении и ликвидации последствий чрезвычайных ситуаций в границах поселения:</w:t>
      </w:r>
    </w:p>
    <w:p w:rsidR="009146B7" w:rsidRPr="00DF54FB" w:rsidRDefault="009146B7"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проведен ремонт системы отопления в 1 МКД, на сумму 715 227,00 руб.</w:t>
      </w:r>
    </w:p>
    <w:p w:rsidR="009146B7" w:rsidRPr="00DF54FB" w:rsidRDefault="009146B7"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проведен ремонт фасада в 1 МКД, на сумму 985 882,51 руб.</w:t>
      </w:r>
    </w:p>
    <w:p w:rsidR="009146B7" w:rsidRPr="00DF54FB" w:rsidRDefault="009146B7"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проведены технические обследования жилых зданий на предмет признания их аварийными и непригодными для проживания, по состоянию на 31.12.2024г. признано аварийными и подлежащими сносу 10 жилых домов;</w:t>
      </w:r>
    </w:p>
    <w:p w:rsidR="009146B7" w:rsidRPr="00DF54FB" w:rsidRDefault="009146B7"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 xml:space="preserve">- снесены 4 жилых дома признанные аварийными и непригодными для проживания. </w:t>
      </w:r>
    </w:p>
    <w:p w:rsidR="009146B7" w:rsidRPr="00DF54FB" w:rsidRDefault="009146B7" w:rsidP="009146B7">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присвоено - 3 адреса.</w:t>
      </w:r>
    </w:p>
    <w:p w:rsidR="00C95F0D" w:rsidRPr="00DF54FB" w:rsidRDefault="00C95F0D" w:rsidP="009146B7">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В рамках принятой в 2023 году Муниципальной программы «Жилищно-коммунальное хозяйство, жилищный фонд МО СП «п. Оссора» выполнено следующее:</w:t>
      </w:r>
    </w:p>
    <w:p w:rsidR="009146B7" w:rsidRPr="00DF54FB" w:rsidRDefault="009146B7" w:rsidP="009146B7">
      <w:pPr>
        <w:pStyle w:val="ad"/>
        <w:ind w:firstLine="709"/>
        <w:jc w:val="both"/>
      </w:pPr>
      <w:r w:rsidRPr="00DF54FB">
        <w:t>1) В соответствии со ст. 6 ФЗ «О теплоснабжении», ст. 6 ФЗ «О водоснабжении и водоотведении», на системной основе реализованы мероприятия, направленные на оперативное проведение аварийно-восстановительных работ жилого фонда:</w:t>
      </w:r>
    </w:p>
    <w:p w:rsidR="009146B7" w:rsidRPr="00DF54FB" w:rsidRDefault="009146B7" w:rsidP="009146B7">
      <w:pPr>
        <w:pStyle w:val="ad"/>
        <w:ind w:firstLine="709"/>
        <w:jc w:val="both"/>
      </w:pPr>
      <w:r w:rsidRPr="00DF54FB">
        <w:t>2) мероприятия по проведению текущего ремонта жилфонда:</w:t>
      </w:r>
    </w:p>
    <w:p w:rsidR="009146B7" w:rsidRPr="00DF54FB" w:rsidRDefault="009146B7" w:rsidP="009146B7">
      <w:pPr>
        <w:pStyle w:val="ad"/>
        <w:ind w:firstLine="709"/>
        <w:jc w:val="both"/>
      </w:pPr>
      <w:r w:rsidRPr="00DF54FB">
        <w:t>- работы выполнялись на основании заявлений граждан проживающих на территории МО СП «п Оссора»;</w:t>
      </w:r>
    </w:p>
    <w:p w:rsidR="009146B7" w:rsidRPr="00DF54FB" w:rsidRDefault="009146B7" w:rsidP="009146B7">
      <w:pPr>
        <w:pStyle w:val="ad"/>
        <w:ind w:firstLine="709"/>
        <w:jc w:val="both"/>
      </w:pPr>
      <w:r w:rsidRPr="00DF54FB">
        <w:t>- проведен текущий ремонт жилых помещений, а также инженерных систем в жилых помещениях муниципального жилищного фонда;</w:t>
      </w:r>
    </w:p>
    <w:p w:rsidR="009146B7" w:rsidRPr="00DF54FB" w:rsidRDefault="009146B7" w:rsidP="009146B7">
      <w:pPr>
        <w:pStyle w:val="ad"/>
        <w:ind w:firstLine="709"/>
        <w:jc w:val="both"/>
      </w:pPr>
      <w:r w:rsidRPr="00DF54FB">
        <w:t>- подготовлена сметная документация на ремонт жилых помещений в 2024г.</w:t>
      </w:r>
    </w:p>
    <w:p w:rsidR="009146B7" w:rsidRPr="00DF54FB" w:rsidRDefault="009146B7" w:rsidP="009146B7">
      <w:pPr>
        <w:pStyle w:val="ad"/>
        <w:ind w:firstLine="709"/>
        <w:jc w:val="both"/>
      </w:pPr>
      <w:r w:rsidRPr="00DF54FB">
        <w:t>3) мероприятия по подготовке к отопительному зимнему периоду 2024-2025гг:</w:t>
      </w:r>
    </w:p>
    <w:p w:rsidR="009146B7" w:rsidRPr="00DF54FB" w:rsidRDefault="009146B7" w:rsidP="009146B7">
      <w:pPr>
        <w:pStyle w:val="ad"/>
        <w:ind w:firstLine="709"/>
        <w:jc w:val="both"/>
      </w:pPr>
      <w:r w:rsidRPr="00DF54FB">
        <w:t>- получен паспорт готовности МО СП «п Оссора» к ОЗП 2024-2025 гг.</w:t>
      </w:r>
    </w:p>
    <w:p w:rsidR="009146B7" w:rsidRPr="00DF54FB" w:rsidRDefault="009146B7" w:rsidP="009146B7">
      <w:pPr>
        <w:pStyle w:val="ad"/>
        <w:ind w:firstLine="709"/>
        <w:jc w:val="both"/>
      </w:pPr>
      <w:r w:rsidRPr="00DF54FB">
        <w:t>Факторы</w:t>
      </w:r>
      <w:r w:rsidR="00DF54FB">
        <w:t>,</w:t>
      </w:r>
      <w:r w:rsidRPr="00DF54FB">
        <w:t xml:space="preserve"> негативно влияющие на исполнение возложенных полномочий:</w:t>
      </w:r>
    </w:p>
    <w:p w:rsidR="009146B7" w:rsidRPr="00DF54FB" w:rsidRDefault="009146B7" w:rsidP="009146B7">
      <w:pPr>
        <w:pStyle w:val="ad"/>
        <w:ind w:firstLine="709"/>
        <w:jc w:val="both"/>
      </w:pPr>
      <w:r w:rsidRPr="00DF54FB">
        <w:t>1.</w:t>
      </w:r>
      <w:r w:rsidRPr="00DF54FB">
        <w:tab/>
        <w:t>Высокая степень износа основных фондов, инженерных сетей;</w:t>
      </w:r>
    </w:p>
    <w:p w:rsidR="009146B7" w:rsidRPr="00DF54FB" w:rsidRDefault="009146B7" w:rsidP="009146B7">
      <w:pPr>
        <w:pStyle w:val="ad"/>
        <w:ind w:firstLine="709"/>
        <w:jc w:val="both"/>
      </w:pPr>
      <w:r w:rsidRPr="00DF54FB">
        <w:t>2.</w:t>
      </w:r>
      <w:r w:rsidRPr="00DF54FB">
        <w:tab/>
        <w:t xml:space="preserve">Увеличение объемов аварийного жилого фонда; </w:t>
      </w:r>
    </w:p>
    <w:p w:rsidR="009146B7" w:rsidRPr="00DF54FB" w:rsidRDefault="009146B7" w:rsidP="009146B7">
      <w:pPr>
        <w:pStyle w:val="ad"/>
        <w:ind w:firstLine="709"/>
        <w:jc w:val="both"/>
      </w:pPr>
      <w:r w:rsidRPr="00DF54FB">
        <w:t>Отсутствует новое строительство для переселения из аварийного жилого фонда, в муниципальной собственности жилых помещений в достаточном</w:t>
      </w:r>
    </w:p>
    <w:p w:rsidR="00C95F0D" w:rsidRPr="00DF54FB" w:rsidRDefault="00C95F0D" w:rsidP="009146B7">
      <w:pPr>
        <w:pStyle w:val="ad"/>
        <w:ind w:firstLine="709"/>
        <w:jc w:val="both"/>
        <w:rPr>
          <w:b/>
        </w:rPr>
      </w:pPr>
      <w:r w:rsidRPr="00DF54FB">
        <w:rPr>
          <w:b/>
        </w:rPr>
        <w:t>По вопросам распоряжения муниципальным имуществом:</w:t>
      </w:r>
    </w:p>
    <w:p w:rsidR="009146B7" w:rsidRPr="00DF54FB" w:rsidRDefault="009146B7" w:rsidP="009146B7">
      <w:pPr>
        <w:pStyle w:val="ad"/>
        <w:ind w:firstLine="851"/>
        <w:jc w:val="both"/>
      </w:pPr>
      <w:r w:rsidRPr="00DF54FB">
        <w:t>Имущество, находящееся в собственности Карагинского муниципального района, находится в оперативном управлении у 15 муниципальных учреждений для обеспечения деятельности и выполнения полномочий администрацией Карагинского муниципального района (учреждения образования, учреждения культуры, муниципального казённого учреждения «Центр бухгалтерского обслуживания и материально-технического обеспечения»), а также закреплено в хозяйственном ведении за 1 муниципальным предприятием - муниципальное унитарное предприятие «Карагинская районная аптека».</w:t>
      </w:r>
    </w:p>
    <w:p w:rsidR="009146B7" w:rsidRPr="00DF54FB" w:rsidRDefault="009146B7" w:rsidP="009146B7">
      <w:pPr>
        <w:pStyle w:val="ad"/>
        <w:ind w:firstLine="851"/>
        <w:jc w:val="both"/>
      </w:pPr>
      <w:r w:rsidRPr="00DF54FB">
        <w:t>Структура муниципального имущества и его характеристика отражается в Реестре муниципального имущества Карагинского муниципального района, который ведется в соответствии с постановлением Главы Карагинского района от 21.05.2024 г. № 192 «Об организации учета муниципального имущества и ведении Реестра муниципального имущества Карагинского муниципального района и Реестра муниципального имущества МО СП «п. Оссора».</w:t>
      </w:r>
    </w:p>
    <w:p w:rsidR="009146B7" w:rsidRPr="00DF54FB" w:rsidRDefault="009146B7" w:rsidP="009146B7">
      <w:pPr>
        <w:pStyle w:val="ad"/>
        <w:ind w:firstLine="851"/>
        <w:jc w:val="both"/>
        <w:rPr>
          <w:b/>
        </w:rPr>
      </w:pPr>
      <w:r w:rsidRPr="00DF54FB">
        <w:t>На 01 января 2025 года в Разделе 1 «Недвижимое имущество» Карагинского муниципального района числится 105 объектов недвижимого имущества общей площадью 113118,2 кв. м., балансовой стоимостью 215940 тыс. руб., в том числе: имущество казны составляет 72 объекта общей площадью 90015 кв. м., стоимостью 33 656 тыс. рублей.</w:t>
      </w:r>
    </w:p>
    <w:p w:rsidR="009146B7" w:rsidRPr="00DF54FB" w:rsidRDefault="009146B7" w:rsidP="009146B7">
      <w:pPr>
        <w:pStyle w:val="ad"/>
        <w:ind w:firstLine="851"/>
        <w:jc w:val="both"/>
      </w:pPr>
      <w:r w:rsidRPr="00DF54FB">
        <w:t xml:space="preserve">Раздел 2 «Муниципальное движимое имущество» включает 192 объекта движимого имущества балансовой стоимостью 98385 тыс. руб., из них: особо ценное имущество учреждений – 173 на 22694 тыс. руб., 11 единиц транспортных средств балансовой стоимостью 22115 тыс. руб. (9 единиц техники на 12474 тыс. руб. в оперативном управлении МКУ ЦБО и МТО, 2 единицы техники на 9641 тыс. руб. в аренде АО «Оссора»). </w:t>
      </w:r>
    </w:p>
    <w:p w:rsidR="009146B7" w:rsidRPr="00DF54FB" w:rsidRDefault="009146B7" w:rsidP="009146B7">
      <w:pPr>
        <w:pStyle w:val="ad"/>
        <w:ind w:firstLine="851"/>
        <w:jc w:val="both"/>
      </w:pPr>
      <w:r w:rsidRPr="00DF54FB">
        <w:t xml:space="preserve"> Раздел 3 «Лица, обладающие правами на имущество</w:t>
      </w:r>
      <w:proofErr w:type="gramStart"/>
      <w:r w:rsidRPr="00DF54FB">
        <w:t>»</w:t>
      </w:r>
      <w:proofErr w:type="gramEnd"/>
      <w:r w:rsidRPr="00DF54FB">
        <w:t xml:space="preserve"> включает 16 муниципальных учреждений из них: 1- муниципальное унитарное предприятие, 1 – муниципальное казённое учреждение, 14 – бюджетных учреждений (культура, образование).</w:t>
      </w:r>
    </w:p>
    <w:p w:rsidR="009146B7" w:rsidRPr="00DF54FB" w:rsidRDefault="009146B7" w:rsidP="009146B7">
      <w:pPr>
        <w:pStyle w:val="ad"/>
        <w:ind w:firstLine="851"/>
        <w:jc w:val="both"/>
      </w:pPr>
      <w:r w:rsidRPr="00DF54FB">
        <w:t xml:space="preserve">  В 2024 году по вопросам распоряжения муниципальным имуществом проводилась следующая работа:</w:t>
      </w:r>
    </w:p>
    <w:p w:rsidR="009146B7" w:rsidRPr="00DF54FB" w:rsidRDefault="009146B7" w:rsidP="009146B7">
      <w:pPr>
        <w:pStyle w:val="ad"/>
        <w:ind w:firstLine="851"/>
        <w:jc w:val="both"/>
      </w:pPr>
      <w:r w:rsidRPr="00DF54FB">
        <w:t xml:space="preserve">- согласно распоряжения администрации Карагинского муниципального района от 28.12.2023 № 348 в связи с истечением срока действия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заключен договор социального найма от 25.01.2024 № 6 на жилое помещение п. Оссора ул. Центральная д.18 кв.5 с </w:t>
      </w:r>
      <w:proofErr w:type="spellStart"/>
      <w:r w:rsidRPr="00DF54FB">
        <w:t>Мурановой</w:t>
      </w:r>
      <w:proofErr w:type="spellEnd"/>
      <w:r w:rsidRPr="00DF54FB">
        <w:t xml:space="preserve"> М.М.; </w:t>
      </w:r>
    </w:p>
    <w:p w:rsidR="009146B7" w:rsidRPr="00DF54FB" w:rsidRDefault="009146B7" w:rsidP="009146B7">
      <w:pPr>
        <w:pStyle w:val="ad"/>
        <w:ind w:firstLine="851"/>
        <w:jc w:val="both"/>
      </w:pPr>
      <w:r w:rsidRPr="00DF54FB">
        <w:lastRenderedPageBreak/>
        <w:t xml:space="preserve">- согласно распоряжения администрации Карагинского муниципального района от 05.09.2024 № 295 в связи с истечением срока действия договора найма жилого помещения для детей-сирот и детей, оставшихся без попечения родителей, лиц из числа детей-сирот и детей, оставшихся без попечения родителей заключен договор социального найма от 12.09.2024 № 7 на жилое помещение с. Тымлат ул. Комарова д.25А кв.6 с </w:t>
      </w:r>
      <w:proofErr w:type="spellStart"/>
      <w:r w:rsidRPr="00DF54FB">
        <w:t>Какко</w:t>
      </w:r>
      <w:proofErr w:type="spellEnd"/>
      <w:r w:rsidRPr="00DF54FB">
        <w:t xml:space="preserve"> Ю.А.; </w:t>
      </w:r>
    </w:p>
    <w:p w:rsidR="009146B7" w:rsidRPr="00DF54FB" w:rsidRDefault="009146B7" w:rsidP="009146B7">
      <w:pPr>
        <w:pStyle w:val="ad"/>
        <w:ind w:firstLine="851"/>
        <w:jc w:val="both"/>
      </w:pPr>
      <w:r w:rsidRPr="00DF54FB">
        <w:t xml:space="preserve">- зарегистрировано в Росреестре право собственности </w:t>
      </w:r>
      <w:proofErr w:type="spellStart"/>
      <w:r w:rsidRPr="00DF54FB">
        <w:t>Карагинского</w:t>
      </w:r>
      <w:proofErr w:type="spellEnd"/>
      <w:r w:rsidRPr="00DF54FB">
        <w:t xml:space="preserve"> муниципального района на 7 объектов недвижимости в т.ч. 2 жилых помещения  п. Оссора, Лукашевского д.75 кв.6, п. Оссора, ул. Советская д.87 кв.4 общей площадью 94,6 кв. м. (основания Постановление Верховного Совета РФ от 27.12.1991г. № 3020-1 «О разграничении государственной собственности в Российской Федерации»), 5 земельных участков общей площадью 4281 м2 (основания часть 3 статья 3.1 Федерального закона «О введении в действие Земельного кодекса Российской Федерации» № 137-ФЗ от 25.10.2001); </w:t>
      </w:r>
    </w:p>
    <w:p w:rsidR="009146B7" w:rsidRPr="00DF54FB" w:rsidRDefault="009146B7" w:rsidP="009146B7">
      <w:pPr>
        <w:pStyle w:val="ad"/>
        <w:ind w:firstLine="851"/>
        <w:jc w:val="both"/>
      </w:pPr>
      <w:r w:rsidRPr="00DF54FB">
        <w:t>- по разграничению имущества, находящегося в муниципальной собственности Карагинского муниципального района, между муниципальными образованиями Карагинского муниципального района – передано 16 объектов недвижимого имущества (МО СП «с. Тымлат» - 1 жилое помещение, МО СП «с. Карага» - 3 жилое помещение, МО СП «</w:t>
      </w:r>
      <w:proofErr w:type="spellStart"/>
      <w:r w:rsidRPr="00DF54FB">
        <w:t>с.Ильпырское</w:t>
      </w:r>
      <w:proofErr w:type="spellEnd"/>
      <w:r w:rsidRPr="00DF54FB">
        <w:t>» - 8 жилых помещений, МО СП «п. Оссора» 4 жилых помещения);</w:t>
      </w:r>
    </w:p>
    <w:p w:rsidR="009146B7" w:rsidRPr="00DF54FB" w:rsidRDefault="009146B7" w:rsidP="009146B7">
      <w:pPr>
        <w:pStyle w:val="ad"/>
        <w:ind w:firstLine="851"/>
        <w:jc w:val="both"/>
      </w:pPr>
      <w:r w:rsidRPr="00DF54FB">
        <w:t xml:space="preserve">- в рамках проведения мероприятий связанных с выявлением правообладателей 1168 ранее учтенных объектов недвижимости на межселенной территории и территории МО СП «п. Оссора» (из них 800 земельных участков). Всего на 01.01.2025 отработано 583 ранее учтенных объектов недвижимости из планируемых. Выявлены собственники по 74 объекту недвижимости из них: по 45 объектам собственники самостоятельно зарегистрировали права собственности в Росреестре, по 29 объектам сведения о собственнике в Росреестр поданы </w:t>
      </w:r>
      <w:proofErr w:type="gramStart"/>
      <w:r w:rsidRPr="00DF54FB">
        <w:t>согласно распоряжений</w:t>
      </w:r>
      <w:proofErr w:type="gramEnd"/>
      <w:r w:rsidRPr="00DF54FB">
        <w:t xml:space="preserve"> администрации Карагинского муниципального района. Количество объектов, не подпадающих под действие Закона № 518-ФЗ, но права, на которые зарегистрированы в общем порядке (не ранее возникшие права), на отчетную дату с начала проведения работ по плану-графику 56, снято с кадастрового учета согласно актам осмотра 54 объекта, снято с кадастрового учета в рамках работ по верификации сведений ЕГРН 176 объектов из них земельных участков 164, земельных участков, государственная собственность на которые не разграничена 168, по 52 объектам сведения о правообладателя внести невозможно по разным причинам (МКД, ЗУ под МКД, у объекта более одного собственника), по 3 помещениям установлена «родительская связь с объектом», права на которые зарегистрированы. Находятся в стадии отработки 38 объектов (ожидаем ответы СМЭФ, распоряжения).</w:t>
      </w:r>
    </w:p>
    <w:p w:rsidR="009146B7" w:rsidRPr="00DF54FB" w:rsidRDefault="009146B7" w:rsidP="009146B7">
      <w:pPr>
        <w:pStyle w:val="ad"/>
        <w:ind w:firstLine="851"/>
        <w:jc w:val="both"/>
      </w:pPr>
      <w:r w:rsidRPr="00DF54FB">
        <w:t>Отделом по управлению муниципальным имуществом разработано 61 проект нормативно-правовых актов, касающихся управления, распоряжения и использования муниципального имущества. Разработано 4 проекта решений Совета депутатов Карагинского муниципального района. Заключено 4 договора безвозмездной передачи имущества.</w:t>
      </w:r>
    </w:p>
    <w:p w:rsidR="009146B7" w:rsidRPr="00DF54FB" w:rsidRDefault="009146B7" w:rsidP="009146B7">
      <w:pPr>
        <w:pStyle w:val="ad"/>
        <w:ind w:firstLine="851"/>
        <w:jc w:val="both"/>
      </w:pPr>
      <w:r w:rsidRPr="00DF54FB">
        <w:t>В рамках исполнения постановления Правительства Камчатского края от 22.05.2017 № 212-П «Об утверждении Порядка определения вида фактического использования зданий (строений, сооружений) и помещений в них, расположенных на территории Камчатского края, в отношении которых налоговая база определяется как кадастровая стоимость» в 2024 году было обследовано 2 объекта (административные здания РПК «</w:t>
      </w:r>
      <w:proofErr w:type="spellStart"/>
      <w:r w:rsidRPr="00DF54FB">
        <w:t>Укинский</w:t>
      </w:r>
      <w:proofErr w:type="spellEnd"/>
      <w:r w:rsidRPr="00DF54FB">
        <w:t xml:space="preserve"> № 3», РПК «</w:t>
      </w:r>
      <w:proofErr w:type="spellStart"/>
      <w:r w:rsidRPr="00DF54FB">
        <w:t>Укинский</w:t>
      </w:r>
      <w:proofErr w:type="spellEnd"/>
      <w:r w:rsidRPr="00DF54FB">
        <w:t xml:space="preserve"> № 4»).</w:t>
      </w:r>
    </w:p>
    <w:p w:rsidR="009146B7" w:rsidRPr="00DF54FB" w:rsidRDefault="009146B7" w:rsidP="009146B7">
      <w:pPr>
        <w:pStyle w:val="ad"/>
        <w:ind w:firstLine="851"/>
        <w:jc w:val="both"/>
      </w:pPr>
      <w:r w:rsidRPr="00DF54FB">
        <w:t>В рамках «Положения о порядке предоставления субсидии муниципальным унитарным предприятиям Карагинского муниципального района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с муниципальным унитарным предприятием «Карагинская районная аптека» в целях возмещения затрат связанных с реализацией товаров заключено 3 Соглашения.</w:t>
      </w:r>
    </w:p>
    <w:p w:rsidR="009146B7" w:rsidRPr="00DF54FB" w:rsidRDefault="009146B7" w:rsidP="009146B7">
      <w:pPr>
        <w:pStyle w:val="ad"/>
        <w:ind w:firstLine="851"/>
        <w:jc w:val="both"/>
      </w:pPr>
      <w:r w:rsidRPr="00DF54FB">
        <w:t>От аренды муниципального имущества в доход бюджета Карагинского муниципального района поступило 1 522,742 тыс. рублей.</w:t>
      </w:r>
    </w:p>
    <w:p w:rsidR="009146B7" w:rsidRPr="00DF54FB" w:rsidRDefault="009146B7" w:rsidP="009146B7">
      <w:pPr>
        <w:pStyle w:val="ad"/>
        <w:ind w:firstLine="851"/>
        <w:jc w:val="both"/>
      </w:pPr>
      <w:r w:rsidRPr="00DF54FB">
        <w:t>Полномочия администрации Карагинского муниципального района по распоряжению имуществом МО СП «п. Оссора»</w:t>
      </w:r>
    </w:p>
    <w:p w:rsidR="009146B7" w:rsidRPr="00DF54FB" w:rsidRDefault="009146B7" w:rsidP="009146B7">
      <w:pPr>
        <w:pStyle w:val="ad"/>
        <w:ind w:firstLine="284"/>
        <w:jc w:val="both"/>
      </w:pPr>
      <w:r w:rsidRPr="00DF54FB">
        <w:lastRenderedPageBreak/>
        <w:t xml:space="preserve">          - заключено 3 договора передачи жилого помещения в собственность граждан (приватизация) общей площадью 181,1 кв. м.;</w:t>
      </w:r>
    </w:p>
    <w:p w:rsidR="009146B7" w:rsidRPr="00DF54FB" w:rsidRDefault="009146B7" w:rsidP="009146B7">
      <w:pPr>
        <w:pStyle w:val="ad"/>
        <w:ind w:firstLine="284"/>
        <w:jc w:val="both"/>
      </w:pPr>
      <w:r w:rsidRPr="00DF54FB">
        <w:t xml:space="preserve">          - принято в муниципальную собственность МО СП п. Оссора по договорам безвозмездной передачи жилого помещения от граждан 1 жилое помещение общей площадью 63,1 кв. м.</w:t>
      </w:r>
    </w:p>
    <w:p w:rsidR="009146B7" w:rsidRPr="00DF54FB" w:rsidRDefault="009146B7" w:rsidP="009146B7">
      <w:pPr>
        <w:pStyle w:val="ad"/>
        <w:ind w:firstLine="851"/>
        <w:jc w:val="both"/>
      </w:pPr>
      <w:r w:rsidRPr="00DF54FB">
        <w:t>- оформлено право собственности на 3 земельных участка;</w:t>
      </w:r>
    </w:p>
    <w:p w:rsidR="009146B7" w:rsidRPr="00DF54FB" w:rsidRDefault="009146B7" w:rsidP="009146B7">
      <w:pPr>
        <w:pStyle w:val="ad"/>
        <w:ind w:firstLine="851"/>
        <w:jc w:val="both"/>
      </w:pPr>
      <w:r w:rsidRPr="00DF54FB">
        <w:t>- поставлены на учет в Управлении Росреестра по Камчатскому краю 6 объектов, как бесхозяйные: 4 – кабельных линий, 1 – здание Теплового пункта, 1- сооружение теплотрасса.</w:t>
      </w:r>
    </w:p>
    <w:p w:rsidR="009146B7" w:rsidRPr="00DF54FB" w:rsidRDefault="009146B7" w:rsidP="009146B7">
      <w:pPr>
        <w:pStyle w:val="ad"/>
        <w:ind w:firstLine="851"/>
        <w:jc w:val="both"/>
      </w:pPr>
      <w:r w:rsidRPr="00DF54FB">
        <w:t xml:space="preserve"> В Реестре муниципального имущества МО СП «п. Оссора» на 01 января 2025 года в Разделе 1 «Муниципальное недвижимое имущество» числится 622 объекта недвижимого имущества общей площадью 233998 кв. м., протяженностью 34 693 м., балансовой стоимостью 319 368 тыс. руб. </w:t>
      </w:r>
    </w:p>
    <w:p w:rsidR="009146B7" w:rsidRPr="00DF54FB" w:rsidRDefault="009146B7" w:rsidP="009146B7">
      <w:pPr>
        <w:pStyle w:val="ad"/>
        <w:ind w:firstLine="851"/>
        <w:jc w:val="both"/>
      </w:pPr>
      <w:r w:rsidRPr="00DF54FB">
        <w:t>Балансовая стоимость имущества, находящегося в Разделе 2 «Муниципальное движимое имущество» составляет 440 092 тыс. рублей.</w:t>
      </w:r>
    </w:p>
    <w:p w:rsidR="009146B7" w:rsidRPr="00DF54FB" w:rsidRDefault="009146B7" w:rsidP="009146B7">
      <w:pPr>
        <w:pStyle w:val="ad"/>
        <w:ind w:firstLine="851"/>
        <w:jc w:val="both"/>
      </w:pPr>
      <w:r w:rsidRPr="00DF54FB">
        <w:t xml:space="preserve">Отделом по управлению муниципальным имуществом разработано 39 нормативно-правовых актов, касающихся управления, распоряжения и использования муниципального имущества МО СП «п. Оссора». Разработано 3 проекта решений Совета депутатов МО СП «п. Оссора». </w:t>
      </w:r>
    </w:p>
    <w:p w:rsidR="009146B7" w:rsidRPr="00DF54FB" w:rsidRDefault="009146B7" w:rsidP="009146B7">
      <w:pPr>
        <w:pStyle w:val="ad"/>
        <w:ind w:firstLine="851"/>
        <w:jc w:val="both"/>
        <w:rPr>
          <w:color w:val="FF0000"/>
        </w:rPr>
      </w:pPr>
      <w:r w:rsidRPr="00DF54FB">
        <w:t>От аренды имущества в доход бюджета сельского поселения п. Оссора поступило 4 718,995 тыс. рублей.</w:t>
      </w:r>
    </w:p>
    <w:p w:rsidR="009146B7" w:rsidRPr="00DF54FB" w:rsidRDefault="009146B7" w:rsidP="009146B7">
      <w:pPr>
        <w:pStyle w:val="ad"/>
        <w:ind w:firstLine="851"/>
        <w:jc w:val="both"/>
        <w:rPr>
          <w:color w:val="FF0000"/>
        </w:rPr>
      </w:pPr>
      <w:r w:rsidRPr="00DF54FB">
        <w:rPr>
          <w:b/>
        </w:rPr>
        <w:t>По вопросам земельных отношений и градостроительства:</w:t>
      </w:r>
    </w:p>
    <w:p w:rsidR="009146B7" w:rsidRPr="00DF54FB" w:rsidRDefault="009146B7" w:rsidP="009146B7">
      <w:pPr>
        <w:pStyle w:val="ad"/>
        <w:ind w:firstLine="708"/>
        <w:jc w:val="both"/>
      </w:pPr>
      <w:r w:rsidRPr="00DF54FB">
        <w:t>1. Осуществлялась подготовка проектов Постановлений главы Карагинского муниципального района, о предоставлении земельных участков на правах аренды или иных правах, о внесении изменений в правоустанавливающие документы на земельные участки, о предоставлении градостроительных планов, об утверждении административных регламентов и внесение изменений в них.</w:t>
      </w:r>
    </w:p>
    <w:p w:rsidR="009146B7" w:rsidRPr="00DF54FB" w:rsidRDefault="009146B7" w:rsidP="009146B7">
      <w:pPr>
        <w:pStyle w:val="ad"/>
        <w:ind w:firstLine="708"/>
        <w:jc w:val="both"/>
      </w:pPr>
      <w:r w:rsidRPr="00DF54FB">
        <w:t>2. За 2024 год в Конструктор цифровых регламентов внесено 14 административных регламентов.</w:t>
      </w:r>
    </w:p>
    <w:p w:rsidR="009146B7" w:rsidRPr="00DF54FB" w:rsidRDefault="009146B7" w:rsidP="009146B7">
      <w:pPr>
        <w:pStyle w:val="ad"/>
        <w:tabs>
          <w:tab w:val="left" w:pos="1134"/>
        </w:tabs>
        <w:ind w:firstLine="708"/>
        <w:jc w:val="both"/>
      </w:pPr>
      <w:r w:rsidRPr="00DF54FB">
        <w:t>3. Подготовлено и заключено 40 договоров аренды земельных участков.</w:t>
      </w:r>
    </w:p>
    <w:p w:rsidR="009146B7" w:rsidRPr="00DF54FB" w:rsidRDefault="009146B7" w:rsidP="009146B7">
      <w:pPr>
        <w:pStyle w:val="ad"/>
        <w:ind w:firstLine="708"/>
        <w:jc w:val="both"/>
      </w:pPr>
      <w:r w:rsidRPr="00DF54FB">
        <w:t xml:space="preserve">3. Проводилась консультация граждан, юридических лиц, физических лиц и организаций по вопросам земельных правоотношений по телефону и устно.                                                                                                                         </w:t>
      </w:r>
    </w:p>
    <w:p w:rsidR="009146B7" w:rsidRPr="00DF54FB" w:rsidRDefault="009146B7" w:rsidP="009146B7">
      <w:pPr>
        <w:pStyle w:val="ad"/>
        <w:ind w:firstLine="708"/>
        <w:jc w:val="both"/>
      </w:pPr>
      <w:r w:rsidRPr="00DF54FB">
        <w:t>4. Осуществлялась выдача градостроительных планов, разрешений на строительство, разрешений на ввод в эксплуатацию:</w:t>
      </w:r>
    </w:p>
    <w:p w:rsidR="009146B7" w:rsidRPr="00DF54FB" w:rsidRDefault="009146B7" w:rsidP="009146B7">
      <w:pPr>
        <w:pStyle w:val="ad"/>
        <w:jc w:val="both"/>
      </w:pPr>
      <w:r w:rsidRPr="00DF54FB">
        <w:t>- разрешений на строительство – 25.</w:t>
      </w:r>
    </w:p>
    <w:p w:rsidR="009146B7" w:rsidRPr="00DF54FB" w:rsidRDefault="009146B7" w:rsidP="009146B7">
      <w:pPr>
        <w:pStyle w:val="ad"/>
        <w:jc w:val="both"/>
      </w:pPr>
      <w:r w:rsidRPr="00DF54FB">
        <w:t>- разрешений на ввод объекта в эксплуатацию – 7.</w:t>
      </w:r>
    </w:p>
    <w:p w:rsidR="009146B7" w:rsidRPr="00DF54FB" w:rsidRDefault="009146B7" w:rsidP="009146B7">
      <w:pPr>
        <w:pStyle w:val="ad"/>
        <w:jc w:val="both"/>
      </w:pPr>
      <w:r w:rsidRPr="00DF54FB">
        <w:t>- градостроительных планов – 16.</w:t>
      </w:r>
    </w:p>
    <w:p w:rsidR="009146B7" w:rsidRPr="00DF54FB" w:rsidRDefault="009146B7" w:rsidP="00696363">
      <w:pPr>
        <w:pStyle w:val="ad"/>
        <w:ind w:firstLine="709"/>
        <w:jc w:val="both"/>
      </w:pPr>
      <w:r w:rsidRPr="00DF54FB">
        <w:t>5. Проведено 6 аукционов на право заключения договора аренды земельного участка.</w:t>
      </w:r>
    </w:p>
    <w:p w:rsidR="009146B7" w:rsidRPr="00DF54FB" w:rsidRDefault="009146B7" w:rsidP="00696363">
      <w:pPr>
        <w:pStyle w:val="ad"/>
        <w:ind w:firstLine="709"/>
        <w:jc w:val="both"/>
      </w:pPr>
      <w:r w:rsidRPr="00DF54FB">
        <w:t>6. Поставлено на государственный кадастровый учёт 70 земельных участков.</w:t>
      </w:r>
    </w:p>
    <w:p w:rsidR="009146B7" w:rsidRPr="00DF54FB" w:rsidRDefault="009146B7" w:rsidP="00696363">
      <w:pPr>
        <w:pStyle w:val="ad"/>
        <w:ind w:firstLine="709"/>
        <w:jc w:val="both"/>
      </w:pPr>
      <w:r w:rsidRPr="00DF54FB">
        <w:t>7. Разработано 110 нормативно-правовых акта:</w:t>
      </w:r>
    </w:p>
    <w:p w:rsidR="009146B7" w:rsidRPr="00DF54FB" w:rsidRDefault="009146B7" w:rsidP="00696363">
      <w:pPr>
        <w:pStyle w:val="ad"/>
        <w:ind w:firstLine="709"/>
        <w:jc w:val="both"/>
      </w:pPr>
      <w:r w:rsidRPr="00DF54FB">
        <w:t>-  об утверждении проекта межевого плана земельного участка – 12.</w:t>
      </w:r>
    </w:p>
    <w:p w:rsidR="009146B7" w:rsidRPr="00DF54FB" w:rsidRDefault="009146B7" w:rsidP="00696363">
      <w:pPr>
        <w:pStyle w:val="ad"/>
        <w:ind w:firstLine="709"/>
        <w:jc w:val="both"/>
      </w:pPr>
      <w:r w:rsidRPr="00DF54FB">
        <w:t>- об утверждении схемы расположения земельного участка – 80.</w:t>
      </w:r>
    </w:p>
    <w:p w:rsidR="009146B7" w:rsidRPr="00DF54FB" w:rsidRDefault="009146B7" w:rsidP="00696363">
      <w:pPr>
        <w:pStyle w:val="ad"/>
        <w:ind w:firstLine="709"/>
        <w:jc w:val="both"/>
      </w:pPr>
      <w:r w:rsidRPr="00DF54FB">
        <w:t>-  решения о проведении и результатах публичных слушаний – 4.</w:t>
      </w:r>
    </w:p>
    <w:p w:rsidR="00696363" w:rsidRPr="00DF54FB" w:rsidRDefault="009146B7" w:rsidP="00696363">
      <w:pPr>
        <w:pStyle w:val="ad"/>
        <w:ind w:firstLine="709"/>
        <w:jc w:val="both"/>
      </w:pPr>
      <w:r w:rsidRPr="00DF54FB">
        <w:t>- о предоставлении на праве постоянного бессрочного пользования земельных участков – 14.</w:t>
      </w:r>
    </w:p>
    <w:p w:rsidR="009146B7" w:rsidRPr="00DF54FB" w:rsidRDefault="009146B7" w:rsidP="00696363">
      <w:pPr>
        <w:pStyle w:val="ad"/>
        <w:ind w:firstLine="709"/>
        <w:jc w:val="both"/>
      </w:pPr>
      <w:r w:rsidRPr="00DF54FB">
        <w:t>8</w:t>
      </w:r>
      <w:r w:rsidR="00696363" w:rsidRPr="00DF54FB">
        <w:t xml:space="preserve">. </w:t>
      </w:r>
      <w:r w:rsidRPr="00DF54FB">
        <w:t xml:space="preserve">Подготовка и сдача ежемесячных и квартальных отчётов. </w:t>
      </w:r>
    </w:p>
    <w:p w:rsidR="009146B7" w:rsidRPr="00DF54FB" w:rsidRDefault="009146B7" w:rsidP="00696363">
      <w:pPr>
        <w:pStyle w:val="ad"/>
        <w:ind w:firstLine="709"/>
        <w:jc w:val="both"/>
      </w:pPr>
      <w:r w:rsidRPr="00DF54FB">
        <w:t>- в Управление Росреестра по Камчатскому краю,</w:t>
      </w:r>
    </w:p>
    <w:p w:rsidR="009146B7" w:rsidRPr="00DF54FB" w:rsidRDefault="009146B7" w:rsidP="00696363">
      <w:pPr>
        <w:pStyle w:val="ad"/>
        <w:ind w:firstLine="709"/>
        <w:jc w:val="both"/>
      </w:pPr>
      <w:r w:rsidRPr="00DF54FB">
        <w:t>- в Министерство жилищно-коммунального хозяйства и энергетики Камчатского края,</w:t>
      </w:r>
    </w:p>
    <w:p w:rsidR="009146B7" w:rsidRPr="00DF54FB" w:rsidRDefault="009146B7" w:rsidP="00696363">
      <w:pPr>
        <w:pStyle w:val="ad"/>
        <w:ind w:firstLine="709"/>
        <w:jc w:val="both"/>
      </w:pPr>
      <w:r w:rsidRPr="00DF54FB">
        <w:t>- в Министерство строительства и жилищной политики Камчатского края,</w:t>
      </w:r>
    </w:p>
    <w:p w:rsidR="009146B7" w:rsidRPr="00DF54FB" w:rsidRDefault="009146B7" w:rsidP="00696363">
      <w:pPr>
        <w:pStyle w:val="ad"/>
        <w:ind w:firstLine="709"/>
        <w:jc w:val="both"/>
      </w:pPr>
      <w:r w:rsidRPr="00DF54FB">
        <w:t>- в Министерство имущественных и земельных отношений Камчатского края,</w:t>
      </w:r>
    </w:p>
    <w:p w:rsidR="009146B7" w:rsidRPr="00DF54FB" w:rsidRDefault="009146B7" w:rsidP="00696363">
      <w:pPr>
        <w:pStyle w:val="ad"/>
        <w:ind w:firstLine="709"/>
        <w:jc w:val="both"/>
      </w:pPr>
      <w:r w:rsidRPr="00DF54FB">
        <w:t>- в органы статистики Камчатского края.</w:t>
      </w:r>
    </w:p>
    <w:p w:rsidR="009146B7" w:rsidRPr="00DF54FB" w:rsidRDefault="009146B7" w:rsidP="00696363">
      <w:pPr>
        <w:pStyle w:val="ad"/>
        <w:ind w:firstLine="709"/>
        <w:jc w:val="both"/>
      </w:pPr>
      <w:r w:rsidRPr="00DF54FB">
        <w:rPr>
          <w:b/>
        </w:rPr>
        <w:t>По вопросам транспортного обслуживания населения и дорожной деятельности:</w:t>
      </w:r>
    </w:p>
    <w:p w:rsidR="009146B7" w:rsidRPr="00DF54FB" w:rsidRDefault="009146B7" w:rsidP="00696363">
      <w:pPr>
        <w:pStyle w:val="ad"/>
        <w:ind w:firstLine="709"/>
        <w:jc w:val="both"/>
      </w:pPr>
      <w:r w:rsidRPr="00DF54FB">
        <w:t>Перевозку пассажиров на основании проведенных конкурсов по маршруту «Оссора – Карага» осуществляло АО «Оссора» перевезено за год 6712 пассажиров.</w:t>
      </w:r>
    </w:p>
    <w:p w:rsidR="009146B7" w:rsidRPr="00DF54FB" w:rsidRDefault="009146B7" w:rsidP="00696363">
      <w:pPr>
        <w:pStyle w:val="ad"/>
        <w:ind w:firstLine="709"/>
        <w:jc w:val="both"/>
      </w:pPr>
      <w:r w:rsidRPr="00DF54FB">
        <w:rPr>
          <w:b/>
        </w:rPr>
        <w:lastRenderedPageBreak/>
        <w:t>По вопросам утилизации, обезвреживанию, захоронению твердых коммунальных отходов:</w:t>
      </w:r>
    </w:p>
    <w:p w:rsidR="009146B7" w:rsidRPr="00DF54FB" w:rsidRDefault="009146B7" w:rsidP="00696363">
      <w:pPr>
        <w:pStyle w:val="ad"/>
        <w:ind w:firstLine="709"/>
        <w:jc w:val="both"/>
      </w:pPr>
      <w:r w:rsidRPr="00DF54FB">
        <w:t>Проведено орнитологическое исследование существующего и проектируемого полигонов твердых коммунальных отходов.</w:t>
      </w:r>
    </w:p>
    <w:p w:rsidR="009146B7" w:rsidRPr="00DF54FB" w:rsidRDefault="009146B7" w:rsidP="00696363">
      <w:pPr>
        <w:pStyle w:val="ad"/>
        <w:ind w:firstLine="709"/>
        <w:jc w:val="both"/>
      </w:pPr>
      <w:r w:rsidRPr="00DF54FB">
        <w:t xml:space="preserve">Закуплен для полигона ТКО биоакустический </w:t>
      </w:r>
      <w:proofErr w:type="spellStart"/>
      <w:r w:rsidRPr="00DF54FB">
        <w:t>отпугиватель</w:t>
      </w:r>
      <w:proofErr w:type="spellEnd"/>
      <w:r w:rsidRPr="00DF54FB">
        <w:t xml:space="preserve"> птиц.</w:t>
      </w:r>
    </w:p>
    <w:p w:rsidR="009146B7" w:rsidRPr="00DF54FB" w:rsidRDefault="009146B7" w:rsidP="00696363">
      <w:pPr>
        <w:pStyle w:val="ad"/>
        <w:ind w:firstLine="709"/>
        <w:jc w:val="both"/>
      </w:pPr>
      <w:r w:rsidRPr="00DF54FB">
        <w:t>Проедены дезинфекционным мероприятия (дератизация, дезинсекция) площадок накопления твердых коммунальных отходов.</w:t>
      </w:r>
    </w:p>
    <w:p w:rsidR="009146B7" w:rsidRPr="00DF54FB" w:rsidRDefault="009146B7" w:rsidP="00696363">
      <w:pPr>
        <w:pStyle w:val="ad"/>
        <w:ind w:firstLine="709"/>
        <w:jc w:val="both"/>
      </w:pPr>
      <w:r w:rsidRPr="00DF54FB">
        <w:t>Закуплено 26 пластиковых контейнеров для твердых коммунальных отходов.</w:t>
      </w:r>
    </w:p>
    <w:p w:rsidR="00696363" w:rsidRPr="00DF54FB" w:rsidRDefault="009146B7" w:rsidP="00696363">
      <w:pPr>
        <w:pStyle w:val="ad"/>
        <w:ind w:firstLine="709"/>
        <w:jc w:val="both"/>
      </w:pPr>
      <w:r w:rsidRPr="00DF54FB">
        <w:t xml:space="preserve">Схемы и реестры площадок накопления твердых коммунальных отходов по каждому населенному пункту размещены на официальном сайте: Карагинский РФ. </w:t>
      </w:r>
    </w:p>
    <w:p w:rsidR="009146B7" w:rsidRPr="00DF54FB" w:rsidRDefault="00696363" w:rsidP="00696363">
      <w:pPr>
        <w:pStyle w:val="ad"/>
        <w:ind w:firstLine="709"/>
        <w:jc w:val="both"/>
      </w:pPr>
      <w:r w:rsidRPr="00DF54FB">
        <w:rPr>
          <w:b/>
        </w:rPr>
        <w:t>П</w:t>
      </w:r>
      <w:r w:rsidR="009146B7" w:rsidRPr="00DF54FB">
        <w:rPr>
          <w:b/>
        </w:rPr>
        <w:t>о отлову и содержанию безнадзорных животных:</w:t>
      </w:r>
    </w:p>
    <w:p w:rsidR="00696363" w:rsidRPr="00DF54FB" w:rsidRDefault="009146B7" w:rsidP="00696363">
      <w:pPr>
        <w:spacing w:after="0" w:line="240" w:lineRule="auto"/>
        <w:ind w:firstLine="709"/>
        <w:jc w:val="both"/>
        <w:rPr>
          <w:rFonts w:ascii="Times New Roman" w:hAnsi="Times New Roman"/>
          <w:sz w:val="24"/>
          <w:szCs w:val="24"/>
        </w:rPr>
      </w:pPr>
      <w:r w:rsidRPr="00DF54FB">
        <w:rPr>
          <w:rFonts w:ascii="Times New Roman" w:hAnsi="Times New Roman"/>
          <w:sz w:val="24"/>
          <w:szCs w:val="24"/>
        </w:rPr>
        <w:t>Отловлено безнадзорных животных – 15 собак (6 – выпущено в прежнюю среду обитания, 9 – переданы новым владельцам). Через публикации в социальных сетях предупреждались владельцы животных о необходимости соблюд</w:t>
      </w:r>
      <w:r w:rsidR="00696363" w:rsidRPr="00DF54FB">
        <w:rPr>
          <w:rFonts w:ascii="Times New Roman" w:hAnsi="Times New Roman"/>
          <w:sz w:val="24"/>
          <w:szCs w:val="24"/>
        </w:rPr>
        <w:t>ения правил содержания животных.</w:t>
      </w:r>
    </w:p>
    <w:p w:rsidR="009146B7" w:rsidRPr="00DF54FB" w:rsidRDefault="009146B7" w:rsidP="00696363">
      <w:pPr>
        <w:spacing w:after="0" w:line="240" w:lineRule="auto"/>
        <w:ind w:firstLine="709"/>
        <w:jc w:val="both"/>
        <w:rPr>
          <w:rFonts w:ascii="Times New Roman" w:hAnsi="Times New Roman"/>
          <w:sz w:val="24"/>
          <w:szCs w:val="24"/>
        </w:rPr>
      </w:pPr>
      <w:r w:rsidRPr="00DF54FB">
        <w:rPr>
          <w:rFonts w:ascii="Times New Roman" w:hAnsi="Times New Roman"/>
          <w:b/>
          <w:sz w:val="24"/>
          <w:szCs w:val="24"/>
        </w:rPr>
        <w:t>Полномочия по вопросам ЖКХ:</w:t>
      </w:r>
    </w:p>
    <w:p w:rsidR="009146B7" w:rsidRPr="00DF54FB" w:rsidRDefault="009146B7" w:rsidP="00696363">
      <w:pPr>
        <w:pStyle w:val="ad"/>
        <w:ind w:firstLine="709"/>
        <w:jc w:val="both"/>
      </w:pPr>
      <w:r w:rsidRPr="00DF54FB">
        <w:t>В 2024 году по вопросам жилищно-коммунального хозяйства продолжилась проводиться следующая работа:</w:t>
      </w:r>
    </w:p>
    <w:p w:rsidR="009146B7" w:rsidRPr="00DF54FB" w:rsidRDefault="009146B7" w:rsidP="00696363">
      <w:pPr>
        <w:autoSpaceDE w:val="0"/>
        <w:autoSpaceDN w:val="0"/>
        <w:adjustRightInd w:val="0"/>
        <w:spacing w:after="0" w:line="240" w:lineRule="auto"/>
        <w:ind w:firstLine="709"/>
        <w:jc w:val="both"/>
        <w:rPr>
          <w:rFonts w:ascii="Times New Roman CYR" w:hAnsi="Times New Roman CYR" w:cs="Times New Roman CYR"/>
          <w:sz w:val="24"/>
          <w:szCs w:val="24"/>
        </w:rPr>
      </w:pPr>
      <w:r w:rsidRPr="00DF54FB">
        <w:rPr>
          <w:rFonts w:ascii="Times New Roman CYR" w:hAnsi="Times New Roman CYR" w:cs="Times New Roman CYR"/>
          <w:sz w:val="24"/>
          <w:szCs w:val="24"/>
        </w:rPr>
        <w:t>- Разработан и представлен в Министерство</w:t>
      </w:r>
      <w:r w:rsidRPr="00DF54FB">
        <w:rPr>
          <w:rFonts w:ascii="Times New Roman" w:hAnsi="Times New Roman"/>
          <w:sz w:val="24"/>
          <w:szCs w:val="24"/>
        </w:rPr>
        <w:t xml:space="preserve"> жилищно-коммунального хозяйства и энергетики</w:t>
      </w:r>
      <w:r w:rsidRPr="00DF54FB">
        <w:rPr>
          <w:rFonts w:ascii="Times New Roman CYR" w:hAnsi="Times New Roman CYR" w:cs="Times New Roman CYR"/>
          <w:sz w:val="24"/>
          <w:szCs w:val="24"/>
        </w:rPr>
        <w:t xml:space="preserve"> Камчатского края (далее - </w:t>
      </w:r>
      <w:proofErr w:type="spellStart"/>
      <w:r w:rsidRPr="00DF54FB">
        <w:rPr>
          <w:rFonts w:ascii="Times New Roman CYR" w:hAnsi="Times New Roman CYR" w:cs="Times New Roman CYR"/>
          <w:sz w:val="24"/>
          <w:szCs w:val="24"/>
        </w:rPr>
        <w:t>МинЖКХ</w:t>
      </w:r>
      <w:proofErr w:type="spellEnd"/>
      <w:r w:rsidRPr="00DF54FB">
        <w:rPr>
          <w:rFonts w:ascii="Times New Roman CYR" w:hAnsi="Times New Roman CYR" w:cs="Times New Roman CYR"/>
          <w:sz w:val="24"/>
          <w:szCs w:val="24"/>
        </w:rPr>
        <w:t xml:space="preserve">) план мероприятий по подготовки к зиме 2024-2025 годов по Карагинскому району. В рамках отчетности по подготовке к зиме 2024-2025 годов составлено и направлено в </w:t>
      </w:r>
      <w:proofErr w:type="spellStart"/>
      <w:r w:rsidRPr="00DF54FB">
        <w:rPr>
          <w:rFonts w:ascii="Times New Roman CYR" w:hAnsi="Times New Roman CYR" w:cs="Times New Roman CYR"/>
          <w:sz w:val="24"/>
          <w:szCs w:val="24"/>
        </w:rPr>
        <w:t>МинЖКХ</w:t>
      </w:r>
      <w:proofErr w:type="spellEnd"/>
      <w:r w:rsidRPr="00DF54FB">
        <w:rPr>
          <w:rFonts w:ascii="Times New Roman CYR" w:hAnsi="Times New Roman CYR" w:cs="Times New Roman CYR"/>
          <w:sz w:val="24"/>
          <w:szCs w:val="24"/>
        </w:rPr>
        <w:t xml:space="preserve"> 27 отчетов. Разработан 1 нормативный акт.    Проводилась работа по получению паспорта готовности к отопительному периоду 2024/2025 гг. с. Кострома.</w:t>
      </w:r>
    </w:p>
    <w:p w:rsidR="00696363" w:rsidRPr="00DF54FB" w:rsidRDefault="009146B7" w:rsidP="00696363">
      <w:pPr>
        <w:autoSpaceDE w:val="0"/>
        <w:autoSpaceDN w:val="0"/>
        <w:adjustRightInd w:val="0"/>
        <w:spacing w:after="0" w:line="240" w:lineRule="auto"/>
        <w:ind w:firstLine="709"/>
        <w:jc w:val="both"/>
        <w:rPr>
          <w:rFonts w:ascii="Times New Roman CYR" w:hAnsi="Times New Roman CYR" w:cs="Times New Roman CYR"/>
          <w:sz w:val="24"/>
          <w:szCs w:val="24"/>
        </w:rPr>
      </w:pPr>
      <w:r w:rsidRPr="00DF54FB">
        <w:rPr>
          <w:rFonts w:ascii="Times New Roman CYR" w:hAnsi="Times New Roman CYR" w:cs="Times New Roman CYR"/>
          <w:sz w:val="24"/>
          <w:szCs w:val="24"/>
        </w:rPr>
        <w:t xml:space="preserve">- Разработан и представлен в </w:t>
      </w:r>
      <w:proofErr w:type="spellStart"/>
      <w:r w:rsidRPr="00DF54FB">
        <w:rPr>
          <w:rFonts w:ascii="Times New Roman CYR" w:hAnsi="Times New Roman CYR" w:cs="Times New Roman CYR"/>
          <w:sz w:val="24"/>
          <w:szCs w:val="24"/>
        </w:rPr>
        <w:t>МинЖКХ</w:t>
      </w:r>
      <w:proofErr w:type="spellEnd"/>
      <w:r w:rsidRPr="00DF54FB">
        <w:rPr>
          <w:rFonts w:ascii="Times New Roman CYR" w:hAnsi="Times New Roman CYR" w:cs="Times New Roman CYR"/>
          <w:sz w:val="24"/>
          <w:szCs w:val="24"/>
        </w:rPr>
        <w:t xml:space="preserve"> топливно-энергетический план </w:t>
      </w:r>
      <w:proofErr w:type="spellStart"/>
      <w:r w:rsidRPr="00DF54FB">
        <w:rPr>
          <w:rFonts w:ascii="Times New Roman CYR" w:hAnsi="Times New Roman CYR" w:cs="Times New Roman CYR"/>
          <w:sz w:val="24"/>
          <w:szCs w:val="24"/>
        </w:rPr>
        <w:t>Карагинского</w:t>
      </w:r>
      <w:proofErr w:type="spellEnd"/>
      <w:r w:rsidRPr="00DF54FB">
        <w:rPr>
          <w:rFonts w:ascii="Times New Roman CYR" w:hAnsi="Times New Roman CYR" w:cs="Times New Roman CYR"/>
          <w:sz w:val="24"/>
          <w:szCs w:val="24"/>
        </w:rPr>
        <w:t xml:space="preserve"> муниципального района на 2024 год;</w:t>
      </w:r>
    </w:p>
    <w:p w:rsidR="00696363" w:rsidRPr="00DF54FB" w:rsidRDefault="009146B7" w:rsidP="00696363">
      <w:pPr>
        <w:autoSpaceDE w:val="0"/>
        <w:autoSpaceDN w:val="0"/>
        <w:adjustRightInd w:val="0"/>
        <w:spacing w:after="0" w:line="240" w:lineRule="auto"/>
        <w:ind w:firstLine="709"/>
        <w:jc w:val="both"/>
        <w:rPr>
          <w:rFonts w:ascii="Times New Roman CYR" w:hAnsi="Times New Roman CYR" w:cs="Times New Roman CYR"/>
          <w:sz w:val="24"/>
          <w:szCs w:val="24"/>
        </w:rPr>
      </w:pPr>
      <w:r w:rsidRPr="00DF54FB">
        <w:rPr>
          <w:rFonts w:ascii="Times New Roman CYR" w:hAnsi="Times New Roman CYR" w:cs="Times New Roman CYR"/>
          <w:sz w:val="24"/>
          <w:szCs w:val="24"/>
        </w:rPr>
        <w:t>- П</w:t>
      </w:r>
      <w:r w:rsidRPr="00DF54FB">
        <w:rPr>
          <w:rFonts w:ascii="Times New Roman" w:eastAsia="Calibri" w:hAnsi="Times New Roman"/>
          <w:sz w:val="24"/>
          <w:szCs w:val="24"/>
        </w:rPr>
        <w:t>роводилась работа по сбору, обработке и формированию еженедельной, ежемесячной, ежеквартальной, полугодовой отчетности по вопросам жилищно-коммунального хозяйства. С</w:t>
      </w:r>
      <w:r w:rsidRPr="00DF54FB">
        <w:rPr>
          <w:rFonts w:ascii="Times New Roman CYR" w:hAnsi="Times New Roman CYR" w:cs="Times New Roman CYR"/>
          <w:sz w:val="24"/>
          <w:szCs w:val="24"/>
        </w:rPr>
        <w:t xml:space="preserve">оставлено и направлено в </w:t>
      </w:r>
      <w:proofErr w:type="spellStart"/>
      <w:r w:rsidRPr="00DF54FB">
        <w:rPr>
          <w:rFonts w:ascii="Times New Roman CYR" w:hAnsi="Times New Roman CYR" w:cs="Times New Roman CYR"/>
          <w:sz w:val="24"/>
          <w:szCs w:val="24"/>
        </w:rPr>
        <w:t>МинЖКХ</w:t>
      </w:r>
      <w:proofErr w:type="spellEnd"/>
      <w:r w:rsidRPr="00DF54FB">
        <w:rPr>
          <w:rFonts w:ascii="Times New Roman CYR" w:hAnsi="Times New Roman CYR" w:cs="Times New Roman CYR"/>
          <w:sz w:val="24"/>
          <w:szCs w:val="24"/>
        </w:rPr>
        <w:t xml:space="preserve"> 130 отчетов. Подготавливались доклады к селекторным совещаниям по вопросам ЖКХ.</w:t>
      </w:r>
    </w:p>
    <w:p w:rsidR="009146B7" w:rsidRPr="00DF54FB" w:rsidRDefault="009146B7" w:rsidP="00696363">
      <w:pPr>
        <w:autoSpaceDE w:val="0"/>
        <w:autoSpaceDN w:val="0"/>
        <w:adjustRightInd w:val="0"/>
        <w:spacing w:after="0" w:line="240" w:lineRule="auto"/>
        <w:ind w:firstLine="709"/>
        <w:jc w:val="both"/>
        <w:rPr>
          <w:rFonts w:ascii="Times New Roman CYR" w:hAnsi="Times New Roman CYR" w:cs="Times New Roman CYR"/>
          <w:sz w:val="24"/>
          <w:szCs w:val="24"/>
        </w:rPr>
      </w:pPr>
      <w:r w:rsidRPr="00DF54FB">
        <w:rPr>
          <w:rFonts w:ascii="Times New Roman" w:hAnsi="Times New Roman"/>
          <w:b/>
          <w:sz w:val="24"/>
          <w:szCs w:val="24"/>
        </w:rPr>
        <w:t>Государственные полномочия по социальным выплатам, по вопросам субсидирования выплат услуг ЖКХ:</w:t>
      </w:r>
    </w:p>
    <w:p w:rsidR="009146B7" w:rsidRPr="00DF54FB" w:rsidRDefault="009146B7" w:rsidP="00696363">
      <w:pPr>
        <w:autoSpaceDE w:val="0"/>
        <w:autoSpaceDN w:val="0"/>
        <w:adjustRightInd w:val="0"/>
        <w:spacing w:after="0" w:line="240" w:lineRule="auto"/>
        <w:ind w:firstLine="709"/>
        <w:jc w:val="both"/>
        <w:rPr>
          <w:rFonts w:ascii="Times New Roman CYR" w:hAnsi="Times New Roman CYR" w:cs="Times New Roman CYR"/>
          <w:sz w:val="24"/>
          <w:szCs w:val="24"/>
        </w:rPr>
      </w:pPr>
      <w:r w:rsidRPr="00DF54FB">
        <w:rPr>
          <w:rFonts w:ascii="Times New Roman CYR" w:hAnsi="Times New Roman CYR" w:cs="Times New Roman CYR"/>
          <w:sz w:val="24"/>
          <w:szCs w:val="24"/>
        </w:rPr>
        <w:t>За 2024 год предоставлено субсидий на оплату жилого помещения и коммунальных услуг на сумму 991,42 тысяч рублей (333 семей).</w:t>
      </w:r>
    </w:p>
    <w:tbl>
      <w:tblPr>
        <w:tblW w:w="9697" w:type="dxa"/>
        <w:tblInd w:w="-176" w:type="dxa"/>
        <w:tblLayout w:type="fixed"/>
        <w:tblLook w:val="0000" w:firstRow="0" w:lastRow="0" w:firstColumn="0" w:lastColumn="0" w:noHBand="0" w:noVBand="0"/>
      </w:tblPr>
      <w:tblGrid>
        <w:gridCol w:w="880"/>
        <w:gridCol w:w="505"/>
        <w:gridCol w:w="692"/>
        <w:gridCol w:w="693"/>
        <w:gridCol w:w="693"/>
        <w:gridCol w:w="692"/>
        <w:gridCol w:w="693"/>
        <w:gridCol w:w="693"/>
        <w:gridCol w:w="584"/>
        <w:gridCol w:w="801"/>
        <w:gridCol w:w="693"/>
        <w:gridCol w:w="692"/>
        <w:gridCol w:w="693"/>
        <w:gridCol w:w="693"/>
      </w:tblGrid>
      <w:tr w:rsidR="009146B7" w:rsidRPr="00DF54FB" w:rsidTr="00DF54FB">
        <w:trPr>
          <w:trHeight w:val="255"/>
        </w:trPr>
        <w:tc>
          <w:tcPr>
            <w:tcW w:w="880" w:type="dxa"/>
            <w:tcBorders>
              <w:top w:val="single" w:sz="4" w:space="0" w:color="836967"/>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jc w:val="center"/>
              <w:rPr>
                <w:rFonts w:ascii="Times New Roman" w:hAnsi="Times New Roman"/>
                <w:sz w:val="20"/>
                <w:szCs w:val="20"/>
                <w:lang w:val="en-US"/>
              </w:rPr>
            </w:pPr>
            <w:r w:rsidRPr="00DF54FB">
              <w:rPr>
                <w:rFonts w:ascii="Times New Roman" w:hAnsi="Times New Roman"/>
                <w:sz w:val="20"/>
                <w:szCs w:val="20"/>
              </w:rPr>
              <w:t>село</w:t>
            </w:r>
          </w:p>
        </w:tc>
        <w:tc>
          <w:tcPr>
            <w:tcW w:w="505"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33" w:right="-215"/>
              <w:jc w:val="center"/>
              <w:rPr>
                <w:rFonts w:ascii="Times New Roman" w:hAnsi="Times New Roman"/>
                <w:sz w:val="20"/>
                <w:szCs w:val="20"/>
                <w:lang w:val="en-US"/>
              </w:rPr>
            </w:pPr>
            <w:r w:rsidRPr="00DF54FB">
              <w:rPr>
                <w:rFonts w:ascii="Times New Roman" w:hAnsi="Times New Roman"/>
                <w:sz w:val="20"/>
                <w:szCs w:val="20"/>
              </w:rPr>
              <w:t>январь</w:t>
            </w:r>
          </w:p>
        </w:tc>
        <w:tc>
          <w:tcPr>
            <w:tcW w:w="692"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13" w:right="-215"/>
              <w:jc w:val="center"/>
              <w:rPr>
                <w:rFonts w:ascii="Times New Roman" w:hAnsi="Times New Roman"/>
                <w:sz w:val="20"/>
                <w:szCs w:val="20"/>
                <w:lang w:val="en-US"/>
              </w:rPr>
            </w:pPr>
            <w:r w:rsidRPr="00DF54FB">
              <w:rPr>
                <w:rFonts w:ascii="Times New Roman" w:hAnsi="Times New Roman"/>
                <w:sz w:val="20"/>
                <w:szCs w:val="20"/>
              </w:rPr>
              <w:t>февраль</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334" w:right="-215"/>
              <w:jc w:val="center"/>
              <w:rPr>
                <w:rFonts w:ascii="Times New Roman" w:hAnsi="Times New Roman"/>
                <w:sz w:val="20"/>
                <w:szCs w:val="20"/>
                <w:lang w:val="en-US"/>
              </w:rPr>
            </w:pPr>
            <w:r w:rsidRPr="00DF54FB">
              <w:rPr>
                <w:rFonts w:ascii="Times New Roman" w:hAnsi="Times New Roman"/>
                <w:sz w:val="20"/>
                <w:szCs w:val="20"/>
              </w:rPr>
              <w:t>март</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89" w:right="-215"/>
              <w:jc w:val="center"/>
              <w:rPr>
                <w:rFonts w:ascii="Times New Roman" w:hAnsi="Times New Roman"/>
                <w:sz w:val="20"/>
                <w:szCs w:val="20"/>
                <w:lang w:val="en-US"/>
              </w:rPr>
            </w:pPr>
            <w:r w:rsidRPr="00DF54FB">
              <w:rPr>
                <w:rFonts w:ascii="Times New Roman" w:hAnsi="Times New Roman"/>
                <w:sz w:val="20"/>
                <w:szCs w:val="20"/>
              </w:rPr>
              <w:t>апрель</w:t>
            </w:r>
          </w:p>
        </w:tc>
        <w:tc>
          <w:tcPr>
            <w:tcW w:w="692"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311" w:right="-215"/>
              <w:jc w:val="center"/>
              <w:rPr>
                <w:rFonts w:ascii="Times New Roman" w:hAnsi="Times New Roman"/>
                <w:sz w:val="20"/>
                <w:szCs w:val="20"/>
                <w:lang w:val="en-US"/>
              </w:rPr>
            </w:pPr>
            <w:r w:rsidRPr="00DF54FB">
              <w:rPr>
                <w:rFonts w:ascii="Times New Roman" w:hAnsi="Times New Roman"/>
                <w:sz w:val="20"/>
                <w:szCs w:val="20"/>
              </w:rPr>
              <w:t>май</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90" w:right="-215"/>
              <w:jc w:val="center"/>
              <w:rPr>
                <w:rFonts w:ascii="Times New Roman" w:hAnsi="Times New Roman"/>
                <w:sz w:val="20"/>
                <w:szCs w:val="20"/>
                <w:lang w:val="en-US"/>
              </w:rPr>
            </w:pPr>
            <w:r w:rsidRPr="00DF54FB">
              <w:rPr>
                <w:rFonts w:ascii="Times New Roman" w:hAnsi="Times New Roman"/>
                <w:sz w:val="20"/>
                <w:szCs w:val="20"/>
              </w:rPr>
              <w:t>июнь</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70" w:right="-215"/>
              <w:jc w:val="center"/>
              <w:rPr>
                <w:rFonts w:ascii="Times New Roman" w:hAnsi="Times New Roman"/>
                <w:sz w:val="20"/>
                <w:szCs w:val="20"/>
                <w:lang w:val="en-US"/>
              </w:rPr>
            </w:pPr>
            <w:r w:rsidRPr="00DF54FB">
              <w:rPr>
                <w:rFonts w:ascii="Times New Roman" w:hAnsi="Times New Roman"/>
                <w:sz w:val="20"/>
                <w:szCs w:val="20"/>
              </w:rPr>
              <w:t>июль</w:t>
            </w:r>
          </w:p>
        </w:tc>
        <w:tc>
          <w:tcPr>
            <w:tcW w:w="584"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66" w:right="-215"/>
              <w:jc w:val="center"/>
              <w:rPr>
                <w:rFonts w:ascii="Times New Roman" w:hAnsi="Times New Roman"/>
                <w:sz w:val="20"/>
                <w:szCs w:val="20"/>
                <w:lang w:val="en-US"/>
              </w:rPr>
            </w:pPr>
            <w:r w:rsidRPr="00DF54FB">
              <w:rPr>
                <w:rFonts w:ascii="Times New Roman" w:hAnsi="Times New Roman"/>
                <w:sz w:val="20"/>
                <w:szCs w:val="20"/>
              </w:rPr>
              <w:t>август</w:t>
            </w:r>
          </w:p>
        </w:tc>
        <w:tc>
          <w:tcPr>
            <w:tcW w:w="801"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46" w:right="-215"/>
              <w:jc w:val="center"/>
              <w:rPr>
                <w:rFonts w:ascii="Times New Roman" w:hAnsi="Times New Roman"/>
                <w:sz w:val="20"/>
                <w:szCs w:val="20"/>
                <w:lang w:val="en-US"/>
              </w:rPr>
            </w:pPr>
            <w:r w:rsidRPr="00DF54FB">
              <w:rPr>
                <w:rFonts w:ascii="Times New Roman" w:hAnsi="Times New Roman"/>
                <w:sz w:val="20"/>
                <w:szCs w:val="20"/>
              </w:rPr>
              <w:t>сентябрь</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26" w:right="-215"/>
              <w:jc w:val="center"/>
              <w:rPr>
                <w:rFonts w:ascii="Times New Roman" w:hAnsi="Times New Roman"/>
                <w:sz w:val="20"/>
                <w:szCs w:val="20"/>
                <w:lang w:val="en-US"/>
              </w:rPr>
            </w:pPr>
            <w:r w:rsidRPr="00DF54FB">
              <w:rPr>
                <w:rFonts w:ascii="Times New Roman" w:hAnsi="Times New Roman"/>
                <w:sz w:val="20"/>
                <w:szCs w:val="20"/>
              </w:rPr>
              <w:t>октябрь</w:t>
            </w:r>
          </w:p>
        </w:tc>
        <w:tc>
          <w:tcPr>
            <w:tcW w:w="692"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21" w:right="-215"/>
              <w:jc w:val="center"/>
              <w:rPr>
                <w:rFonts w:ascii="Times New Roman" w:hAnsi="Times New Roman"/>
                <w:sz w:val="20"/>
                <w:szCs w:val="20"/>
                <w:lang w:val="en-US"/>
              </w:rPr>
            </w:pPr>
            <w:r w:rsidRPr="00DF54FB">
              <w:rPr>
                <w:rFonts w:ascii="Times New Roman" w:hAnsi="Times New Roman"/>
                <w:sz w:val="20"/>
                <w:szCs w:val="20"/>
              </w:rPr>
              <w:t>ноябрь</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202" w:right="-215"/>
              <w:jc w:val="center"/>
              <w:rPr>
                <w:rFonts w:ascii="Times New Roman" w:hAnsi="Times New Roman"/>
                <w:sz w:val="20"/>
                <w:szCs w:val="20"/>
                <w:lang w:val="en-US"/>
              </w:rPr>
            </w:pPr>
            <w:r w:rsidRPr="00DF54FB">
              <w:rPr>
                <w:rFonts w:ascii="Times New Roman" w:hAnsi="Times New Roman"/>
                <w:sz w:val="20"/>
                <w:szCs w:val="20"/>
              </w:rPr>
              <w:t>декабрь</w:t>
            </w:r>
          </w:p>
        </w:tc>
        <w:tc>
          <w:tcPr>
            <w:tcW w:w="693" w:type="dxa"/>
            <w:tcBorders>
              <w:top w:val="single" w:sz="4" w:space="0" w:color="836967"/>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03" w:right="-215"/>
              <w:jc w:val="center"/>
              <w:rPr>
                <w:rFonts w:ascii="Times New Roman" w:hAnsi="Times New Roman"/>
                <w:sz w:val="20"/>
                <w:szCs w:val="20"/>
                <w:lang w:val="en-US"/>
              </w:rPr>
            </w:pPr>
            <w:r w:rsidRPr="00DF54FB">
              <w:rPr>
                <w:rFonts w:ascii="Times New Roman" w:hAnsi="Times New Roman"/>
                <w:sz w:val="20"/>
                <w:szCs w:val="20"/>
              </w:rPr>
              <w:t>итого</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jc w:val="center"/>
              <w:rPr>
                <w:rFonts w:ascii="Times New Roman" w:hAnsi="Times New Roman"/>
                <w:lang w:val="en-US"/>
              </w:rPr>
            </w:pP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r w:rsidRPr="00DF54FB">
              <w:rPr>
                <w:rFonts w:ascii="Times New Roman" w:hAnsi="Times New Roman"/>
                <w:sz w:val="20"/>
                <w:szCs w:val="20"/>
              </w:rPr>
              <w:t>Ивашка</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5</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5</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w:t>
            </w: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w:t>
            </w: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47</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proofErr w:type="spellStart"/>
            <w:r w:rsidRPr="00DF54FB">
              <w:rPr>
                <w:rFonts w:ascii="Times New Roman" w:hAnsi="Times New Roman"/>
                <w:sz w:val="20"/>
                <w:szCs w:val="20"/>
              </w:rPr>
              <w:t>Ильпырь</w:t>
            </w:r>
            <w:proofErr w:type="spellEnd"/>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r w:rsidRPr="00DF54FB">
              <w:rPr>
                <w:rFonts w:ascii="Times New Roman" w:hAnsi="Times New Roman"/>
                <w:sz w:val="20"/>
                <w:szCs w:val="20"/>
              </w:rPr>
              <w:t>Карага</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36</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r w:rsidRPr="00DF54FB">
              <w:rPr>
                <w:rFonts w:ascii="Times New Roman" w:hAnsi="Times New Roman"/>
                <w:sz w:val="20"/>
                <w:szCs w:val="20"/>
              </w:rPr>
              <w:t>Кострома</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r w:rsidRPr="00DF54FB">
              <w:rPr>
                <w:rFonts w:ascii="Times New Roman" w:hAnsi="Times New Roman"/>
                <w:sz w:val="20"/>
                <w:szCs w:val="20"/>
              </w:rPr>
              <w:t>Тымлат</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3</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3</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5</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48</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rPr>
                <w:rFonts w:ascii="Times New Roman" w:hAnsi="Times New Roman"/>
                <w:sz w:val="20"/>
                <w:szCs w:val="20"/>
                <w:lang w:val="en-US"/>
              </w:rPr>
            </w:pPr>
            <w:r w:rsidRPr="00DF54FB">
              <w:rPr>
                <w:rFonts w:ascii="Times New Roman" w:hAnsi="Times New Roman"/>
                <w:sz w:val="20"/>
                <w:szCs w:val="20"/>
              </w:rPr>
              <w:t>Оссора</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19</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19</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19</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19</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18</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23</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6</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23</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22</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21</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201</w:t>
            </w: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jc w:val="center"/>
              <w:rPr>
                <w:rFonts w:ascii="Times New Roman" w:hAnsi="Times New Roman"/>
                <w:sz w:val="20"/>
                <w:szCs w:val="20"/>
                <w:lang w:val="en-US"/>
              </w:rPr>
            </w:pP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lang w:val="en-US"/>
              </w:rPr>
            </w:pPr>
          </w:p>
        </w:tc>
      </w:tr>
      <w:tr w:rsidR="009146B7" w:rsidRPr="00DF54FB" w:rsidTr="00DF54FB">
        <w:trPr>
          <w:trHeight w:val="255"/>
        </w:trPr>
        <w:tc>
          <w:tcPr>
            <w:tcW w:w="880" w:type="dxa"/>
            <w:tcBorders>
              <w:top w:val="nil"/>
              <w:left w:val="single" w:sz="4" w:space="0" w:color="836967"/>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left="-112" w:right="-97"/>
              <w:jc w:val="center"/>
              <w:rPr>
                <w:rFonts w:ascii="Times New Roman" w:hAnsi="Times New Roman"/>
                <w:sz w:val="20"/>
                <w:szCs w:val="20"/>
                <w:lang w:val="en-US"/>
              </w:rPr>
            </w:pPr>
            <w:r w:rsidRPr="00DF54FB">
              <w:rPr>
                <w:rFonts w:ascii="Times New Roman" w:hAnsi="Times New Roman"/>
                <w:sz w:val="20"/>
                <w:szCs w:val="20"/>
              </w:rPr>
              <w:t>Всего</w:t>
            </w:r>
          </w:p>
        </w:tc>
        <w:tc>
          <w:tcPr>
            <w:tcW w:w="505"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30</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30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ind w:right="-215"/>
              <w:jc w:val="center"/>
              <w:rPr>
                <w:rFonts w:ascii="Times New Roman" w:hAnsi="Times New Roman"/>
              </w:rPr>
            </w:pPr>
            <w:r w:rsidRPr="00DF54FB">
              <w:rPr>
                <w:rFonts w:ascii="Times New Roman" w:hAnsi="Times New Roman"/>
              </w:rPr>
              <w:t>30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32</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33</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39</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584"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801"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7</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40</w:t>
            </w:r>
          </w:p>
        </w:tc>
        <w:tc>
          <w:tcPr>
            <w:tcW w:w="692"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40</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38</w:t>
            </w:r>
          </w:p>
        </w:tc>
        <w:tc>
          <w:tcPr>
            <w:tcW w:w="693" w:type="dxa"/>
            <w:tcBorders>
              <w:top w:val="nil"/>
              <w:left w:val="nil"/>
              <w:bottom w:val="single" w:sz="4" w:space="0" w:color="836967"/>
              <w:right w:val="single" w:sz="4" w:space="0" w:color="836967"/>
            </w:tcBorders>
            <w:vAlign w:val="bottom"/>
          </w:tcPr>
          <w:p w:rsidR="009146B7" w:rsidRPr="00DF54FB" w:rsidRDefault="009146B7" w:rsidP="00EE7FD7">
            <w:pPr>
              <w:autoSpaceDE w:val="0"/>
              <w:autoSpaceDN w:val="0"/>
              <w:adjustRightInd w:val="0"/>
              <w:spacing w:after="0" w:line="240" w:lineRule="auto"/>
              <w:jc w:val="center"/>
              <w:rPr>
                <w:rFonts w:ascii="Times New Roman" w:hAnsi="Times New Roman"/>
              </w:rPr>
            </w:pPr>
            <w:r w:rsidRPr="00DF54FB">
              <w:rPr>
                <w:rFonts w:ascii="Times New Roman" w:hAnsi="Times New Roman"/>
              </w:rPr>
              <w:t>333</w:t>
            </w:r>
          </w:p>
        </w:tc>
      </w:tr>
    </w:tbl>
    <w:p w:rsidR="009146B7" w:rsidRPr="00DF54FB" w:rsidRDefault="009146B7" w:rsidP="009146B7">
      <w:pPr>
        <w:autoSpaceDE w:val="0"/>
        <w:autoSpaceDN w:val="0"/>
        <w:adjustRightInd w:val="0"/>
        <w:ind w:firstLine="708"/>
        <w:jc w:val="both"/>
        <w:rPr>
          <w:rFonts w:ascii="Times New Roman CYR" w:hAnsi="Times New Roman CYR" w:cs="Times New Roman CYR"/>
          <w:sz w:val="24"/>
          <w:szCs w:val="24"/>
        </w:rPr>
      </w:pPr>
      <w:r w:rsidRPr="00DF54FB">
        <w:rPr>
          <w:rFonts w:ascii="Times New Roman CYR" w:hAnsi="Times New Roman CYR" w:cs="Times New Roman CYR"/>
          <w:sz w:val="24"/>
          <w:szCs w:val="24"/>
        </w:rPr>
        <w:t xml:space="preserve">По социальным вопросам обратилось 90 граждан. </w:t>
      </w:r>
    </w:p>
    <w:p w:rsidR="00DA5A5E" w:rsidRPr="00DF54FB" w:rsidRDefault="00DA5A5E" w:rsidP="00FD2E55">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Социальная политика.</w:t>
      </w:r>
    </w:p>
    <w:p w:rsidR="00F1350D" w:rsidRPr="00DF54FB" w:rsidRDefault="00F1350D" w:rsidP="00F1350D">
      <w:pPr>
        <w:pStyle w:val="11"/>
        <w:ind w:firstLine="709"/>
        <w:jc w:val="both"/>
        <w:rPr>
          <w:sz w:val="24"/>
          <w:szCs w:val="24"/>
        </w:rPr>
      </w:pPr>
      <w:r w:rsidRPr="00DF54FB">
        <w:rPr>
          <w:sz w:val="24"/>
          <w:szCs w:val="24"/>
        </w:rPr>
        <w:t>Сектор социальной защиты населения администрации Карагинского муниципального района, осуществляет деятельность по опеке и попечительству совершеннолетних недееспособных граждан. В 2024 году на учете состояли 3 недееспособных гражданина.</w:t>
      </w:r>
    </w:p>
    <w:p w:rsidR="00F1350D" w:rsidRPr="00DF54FB" w:rsidRDefault="00F1350D" w:rsidP="00F1350D">
      <w:pPr>
        <w:pStyle w:val="11"/>
        <w:ind w:firstLine="709"/>
        <w:jc w:val="both"/>
        <w:rPr>
          <w:sz w:val="24"/>
          <w:szCs w:val="24"/>
        </w:rPr>
      </w:pPr>
      <w:r w:rsidRPr="00DF54FB">
        <w:rPr>
          <w:sz w:val="24"/>
          <w:szCs w:val="24"/>
        </w:rPr>
        <w:t>Организация летнего отдыха в детских оздоровительных лагерях детей, проживающих в Карагинском муниципальном районе, из семей, оказавшихся в трудной жизненной ситуации. В 2024 году 14 детей из Карагинского муниципального района получили услуги по оздоровлению в летний период в ДОЛ «Металлист».</w:t>
      </w:r>
    </w:p>
    <w:p w:rsidR="00F1350D" w:rsidRPr="00DF54FB" w:rsidRDefault="00F1350D" w:rsidP="00F1350D">
      <w:pPr>
        <w:pStyle w:val="11"/>
        <w:ind w:firstLine="709"/>
        <w:jc w:val="both"/>
        <w:rPr>
          <w:sz w:val="24"/>
          <w:szCs w:val="24"/>
        </w:rPr>
      </w:pPr>
      <w:r w:rsidRPr="00DF54FB">
        <w:rPr>
          <w:sz w:val="24"/>
          <w:szCs w:val="24"/>
        </w:rPr>
        <w:t xml:space="preserve">Сектор социальной защиты населения администрации Карагинского муниципального </w:t>
      </w:r>
      <w:r w:rsidRPr="00DF54FB">
        <w:rPr>
          <w:sz w:val="24"/>
          <w:szCs w:val="24"/>
        </w:rPr>
        <w:lastRenderedPageBreak/>
        <w:t>района, осуществляет государственную услугу по предоставлению Государственной социальной помощи на основании социального контракта. В 2024 году оказана государственная услуга на основании социального контракта 4-ем малоимущим семьям 4-ем малоимущим одиноко проживающим гражданам Карагинского района.</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 сектором реализовывалась муниципальная программа «Социальная поддержка населения Карагинского района», куда вошли следующие подпрограммы:</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«Доплаты к пенсиям муниципальных служащих Карагинского муниципального района» на сумму 3 358676,26 рублей, (ежемесячные выплаты муниципальным служащим)</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«Ветеран Великой Отечественной войны» на сумму 50000,00 рублей приобретены подарки одному ветерану (труженику тыла);</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«Старшее поколение» на сумму 97 500,00 рублей в подпрограмму вошли мероприятия:</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1. Поздравление граждан пожилого возраста (юбиляров), внесших значительный вклад в культурно-политическую, социальную жизнь Карагинского муниципального района с вручением памятных подарков от Главы Карагинского муниципального района. Вручены памятные подарки гражданам Карагинского района на сумму – 67 500,00 рублей.</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2. Поздравление семейных пар, на</w:t>
      </w:r>
      <w:r w:rsidR="00482C46" w:rsidRPr="00DF54FB">
        <w:rPr>
          <w:rFonts w:ascii="Times New Roman" w:hAnsi="Times New Roman"/>
          <w:sz w:val="24"/>
          <w:szCs w:val="24"/>
        </w:rPr>
        <w:t>гражденных общественной медалью</w:t>
      </w:r>
      <w:r w:rsidR="00482C46" w:rsidRPr="00DF54FB">
        <w:rPr>
          <w:rFonts w:ascii="Times New Roman" w:hAnsi="Times New Roman"/>
          <w:sz w:val="24"/>
          <w:szCs w:val="24"/>
        </w:rPr>
        <w:br/>
      </w:r>
      <w:r w:rsidRPr="00DF54FB">
        <w:rPr>
          <w:rFonts w:ascii="Times New Roman" w:hAnsi="Times New Roman"/>
          <w:sz w:val="24"/>
          <w:szCs w:val="24"/>
        </w:rPr>
        <w:t xml:space="preserve">«За любовь и верность» Вручены </w:t>
      </w:r>
      <w:r w:rsidR="00482C46" w:rsidRPr="00DF54FB">
        <w:rPr>
          <w:rFonts w:ascii="Times New Roman" w:hAnsi="Times New Roman"/>
          <w:sz w:val="24"/>
          <w:szCs w:val="24"/>
        </w:rPr>
        <w:t>памятные подарки семейным парам</w:t>
      </w:r>
      <w:r w:rsidR="00482C46" w:rsidRPr="00DF54FB">
        <w:rPr>
          <w:rFonts w:ascii="Times New Roman" w:hAnsi="Times New Roman"/>
          <w:sz w:val="24"/>
          <w:szCs w:val="24"/>
        </w:rPr>
        <w:br/>
      </w:r>
      <w:r w:rsidRPr="00DF54FB">
        <w:rPr>
          <w:rFonts w:ascii="Times New Roman" w:hAnsi="Times New Roman"/>
          <w:sz w:val="24"/>
          <w:szCs w:val="24"/>
        </w:rPr>
        <w:t>на сумму – 30000,00 руб.</w:t>
      </w:r>
    </w:p>
    <w:p w:rsidR="00F1350D" w:rsidRPr="00DF54FB" w:rsidRDefault="00F1350D" w:rsidP="00F1350D">
      <w:pPr>
        <w:spacing w:after="0" w:line="240" w:lineRule="auto"/>
        <w:ind w:firstLine="709"/>
        <w:jc w:val="both"/>
        <w:rPr>
          <w:rFonts w:ascii="Times New Roman" w:hAnsi="Times New Roman"/>
          <w:sz w:val="24"/>
          <w:szCs w:val="24"/>
        </w:rPr>
      </w:pPr>
      <w:r w:rsidRPr="00DF54FB">
        <w:rPr>
          <w:rFonts w:ascii="Times New Roman" w:hAnsi="Times New Roman"/>
          <w:sz w:val="24"/>
          <w:szCs w:val="24"/>
        </w:rPr>
        <w:t>Ежедневно специалистом сектора</w:t>
      </w:r>
      <w:r w:rsidR="00482C46" w:rsidRPr="00DF54FB">
        <w:rPr>
          <w:rFonts w:ascii="Times New Roman" w:hAnsi="Times New Roman"/>
          <w:sz w:val="24"/>
          <w:szCs w:val="24"/>
        </w:rPr>
        <w:t xml:space="preserve"> проводится прием граждан </w:t>
      </w:r>
      <w:r w:rsidRPr="00DF54FB">
        <w:rPr>
          <w:rFonts w:ascii="Times New Roman" w:hAnsi="Times New Roman"/>
          <w:sz w:val="24"/>
          <w:szCs w:val="24"/>
        </w:rPr>
        <w:t>по социальным вопросам, консультации по средством телефонной связи.</w:t>
      </w:r>
    </w:p>
    <w:p w:rsidR="008132F6" w:rsidRPr="00DF54FB" w:rsidRDefault="00ED3E6C" w:rsidP="00FD2E55">
      <w:pPr>
        <w:spacing w:after="0" w:line="240" w:lineRule="auto"/>
        <w:ind w:firstLine="709"/>
        <w:jc w:val="both"/>
        <w:rPr>
          <w:rFonts w:ascii="Times New Roman" w:hAnsi="Times New Roman"/>
          <w:b/>
          <w:sz w:val="24"/>
          <w:szCs w:val="24"/>
        </w:rPr>
      </w:pPr>
      <w:r w:rsidRPr="00DF54FB">
        <w:rPr>
          <w:rFonts w:ascii="Times New Roman" w:hAnsi="Times New Roman"/>
          <w:b/>
          <w:sz w:val="24"/>
          <w:szCs w:val="24"/>
        </w:rPr>
        <w:t>Гражданская оборона и ликвидация чрезвычайных ситуаций.</w:t>
      </w:r>
    </w:p>
    <w:p w:rsidR="00482C46" w:rsidRPr="00DF54FB" w:rsidRDefault="00482C46" w:rsidP="00FD2E55">
      <w:pPr>
        <w:pStyle w:val="a5"/>
        <w:spacing w:after="0" w:line="240" w:lineRule="auto"/>
        <w:ind w:firstLine="709"/>
        <w:jc w:val="both"/>
        <w:rPr>
          <w:rFonts w:ascii="Times New Roman" w:hAnsi="Times New Roman"/>
          <w:sz w:val="24"/>
          <w:szCs w:val="24"/>
        </w:rPr>
      </w:pPr>
      <w:r w:rsidRPr="00DF54FB">
        <w:rPr>
          <w:rFonts w:ascii="Times New Roman" w:hAnsi="Times New Roman"/>
          <w:sz w:val="24"/>
          <w:szCs w:val="24"/>
        </w:rPr>
        <w:t>Участие администрации Карагинского муниципального района в предупреждении и ликвидации последствий чрезвычайных ситуаций на территории района и обеспечении первичных мер пожарной безопасности в границах населенных пунктов заключается в информировании населения об опасности возникновения чрезвычайных ситуаций, мерах предупреждения их возникновения и способах ликвидации последствий.</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на территории Карагинского муниципального района чрезвычайных ситуаций не произошло.</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Организация управления, оповещения и связи, создание ЕДДС: на территории Карагинского муниципального образования создана и функционирует ЕДДС, расположенная в здании районной администрации.</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основании заключенных соглашений «О взаимодействии при угрозе и возникновении чрезвычайных ситуаций природного и техногенного характера», в круглосуточном режиме осуществляется двустороннее информационное взаимодействие с Центром управления в кризисных ситуациях МЧС России по Камчатскому краю, функциональными и территориальными подсистемами районного звена РСЧС (заключено 25 соглашения). Ежедневно от ЦУКС ГУ МЧС России по Камчатскому краю принимается оперативный прогноз на сутки, который доводится до всех заинтересованных структур на территории района. Ведется непрерывный мониторинг обстановки на территории района.</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Оповещение дежурных служб предприятий, социально-значимых объектов, объектов с массовым пребыванием людей осуществляется по телефону в ручном режиме, а также по аппаратуре через автоматическую систему оповещения «РУПОР», по каналам сотовой связи посредством рассылки смс сообщений.</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Доведение информации о ЧС, угрозе возникновения ЧС до органов управления, до всех взаимодействующих служб, подразделений функциональных и территориальной подсистем на территории района организуется через ЕДДС.</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Оповещение населения осуществляется посредством Региональной автоматизированной системы централизованного оповещения населения Камчатского края (РАСЦО) созданной на базе аппаратуры  П-166 ИТК ОС с использованием передатчиков звукового сопровождения телевидения, передатчиков ДВ, СВ, УКВ ЧМ радиовещания каналов сети связи Камчатского краевого радио - телевизионного передающего центра, сетью </w:t>
      </w:r>
      <w:proofErr w:type="spellStart"/>
      <w:r w:rsidRPr="00DF54FB">
        <w:rPr>
          <w:rFonts w:ascii="Times New Roman" w:hAnsi="Times New Roman"/>
          <w:sz w:val="24"/>
          <w:szCs w:val="24"/>
        </w:rPr>
        <w:t>электросирен</w:t>
      </w:r>
      <w:proofErr w:type="spellEnd"/>
      <w:r w:rsidRPr="00DF54FB">
        <w:rPr>
          <w:rFonts w:ascii="Times New Roman" w:hAnsi="Times New Roman"/>
          <w:sz w:val="24"/>
          <w:szCs w:val="24"/>
        </w:rPr>
        <w:t xml:space="preserve"> С-40, подвижных громкоговорящих установок УВД, смс-оповещения по средствам операторов сотовой связи, зона покрытия которых охватывает все населенные пункты района.</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Межведомственное взаимодействие в 2024 году было организовано в соответствии с руководящими документами и осуществлялось в ходе ежедневной работы и учений.</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b/>
          <w:sz w:val="24"/>
          <w:szCs w:val="24"/>
        </w:rPr>
        <w:t>Состояние пожарной безопасности в районе:</w:t>
      </w:r>
      <w:r w:rsidRPr="00DF54FB">
        <w:rPr>
          <w:rFonts w:ascii="Times New Roman" w:hAnsi="Times New Roman"/>
          <w:sz w:val="24"/>
          <w:szCs w:val="24"/>
        </w:rPr>
        <w:t xml:space="preserve">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За 2024 год подразделения пожарной охраны выезжали на пожары 11 раз. В том числе: Оссора - 4, Карага – 4, Ивашка – 3.</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Из них 3 без материального ущерба (3 - загорания сухой растительности) и 8 техногенных материальный ущерб не определен (бытовые: загорание строений - 6 квартир (1 погибший); 2 – хозпостройка-предбанник, гараж).</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Все пожары, возникшие в 2024 году, были локализованы, ликвидированы в течение 1 суток, при пожаре в квартире жилого дома с. Карага погиб 1 человек.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Работа администрации Карагинского муниципального района строилась в соответствии с оперативным планом мероприятий по подготовке к пожароопасному сезону, обеспечению защищенности населённых пунктов района от природных пожаров в пожароопасный период.</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Организовано обучение населения мерам пожарной безопасности в виде проведения бесед, распространения памяток по соблюдению элементарных правил пожарной безопасности (особое внимание уделяется правилам пожарной безопасности для детей), так же информация размещается на сайте администрации Карагинского муниципального района и в районной газете «Карагинские Вести».</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Специалистами администраций муниципальных образований в поселениях проводятся поквартирные обходы жилого фонда с проведением бесед о правилах пожарной безопасности.</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территории района кроме Оссорской ПСЧ ПСО ФПС ГПС ГУ МЧС России по Камчатскому краю действуют 4 пожарных поста КГКУ «ЦОД» в селах: Карага, Ивашка, Тымлат, Ильпырское. Требования «Технического регламента» выполнены полностью. Пожарные посты сельских поселений активно участвуют в тушении пожаров. В населенных пунктах района созданы добровольные пожарные дружины, в которых состоит 103 чел.</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Пожарным спасательным гарнизоном в мае 2024 была проведена проверка готовности сил и средств к тушению природных пожаров на территории района.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На территории Карагинского муниципального района в п. Оссора расположено 17 пожарных гидрантов (п. Оссора) и 2 пожарных водоема (с. Тымлат и с. Ивашка). Всего проверено 17 мест установки пожарных гидрантов, из них 2 пожарных гидранта отсутствовали, Собственнику ПГ (руководителю АО «Оссора») направлено письмо-требование об устранении выявленных нарушений.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территории района действует филиал профессионального поисково-спасательного отряда.</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2024 года поисково-спасательное формирование привлекалось для ликвидации происшествий, пожаров, проведения аварийно- и поисково-спасательных работ - 35 раза. Из них: ПСР - 17 выездов, АСР – 7 выездов, на ликвидацию природных пожаров -3 выезда, для участия в тренировках осуществлено 8 выездов.</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Спасательные службы района постоянно привлекаются к участию в проводимых КШУ, ШТ по плану Камчатского края и района. </w:t>
      </w:r>
    </w:p>
    <w:p w:rsidR="00482C46" w:rsidRPr="00DF54FB" w:rsidRDefault="00FD3DEB" w:rsidP="00482C46">
      <w:pPr>
        <w:spacing w:after="0" w:line="240" w:lineRule="auto"/>
        <w:ind w:firstLine="709"/>
        <w:jc w:val="both"/>
        <w:rPr>
          <w:rFonts w:ascii="Times New Roman" w:hAnsi="Times New Roman"/>
          <w:sz w:val="24"/>
          <w:szCs w:val="24"/>
        </w:rPr>
      </w:pPr>
      <w:r w:rsidRPr="00DF54FB">
        <w:rPr>
          <w:rFonts w:ascii="Times New Roman" w:hAnsi="Times New Roman"/>
          <w:b/>
          <w:sz w:val="24"/>
          <w:szCs w:val="24"/>
        </w:rPr>
        <w:t>Резервы финансовых и материальных средств:</w:t>
      </w:r>
      <w:r w:rsidRPr="00DF54FB">
        <w:rPr>
          <w:rFonts w:ascii="Times New Roman" w:hAnsi="Times New Roman"/>
          <w:sz w:val="24"/>
          <w:szCs w:val="24"/>
        </w:rPr>
        <w:t xml:space="preserve">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Администрация принимает все необходимые меры для минимизации последствий ЧС, в части формирования материального резерва. Резерв полностью укомплектован согласно номенклатуре.</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Всего создано материальных средств на сумму 9231,131 тыс. руб., что составило 100% от необходимых.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части приобретения продуктов питания администрацией заключены Соглашения с индивидуальными предпринимателями поселка «О поставке материальных ресурсов (продовольствие) при возникновении и ликвидации чрезвычайных ситуаций муниципального характера» (ИП Коломиец Е.С., ИП Чебоксаров В.В., ООО «Северо-Восточная Компания», ООО «Торговый дом Радуга»).</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По созданию в необходимом объеме материальных ресурсов для ликвидации чрезвычайных ситуаций Карагинского муниципального района в Карагинском муниципальном районе действует Муниципальная программа "Защита населения, территорий от чрезвычайных ситуаций, обеспечение пожарной безопасности, развитие гражданской обороны на территории Карагинского муниципального района" (с внесенными изменениями от 15.03.2024 № 114, от 01.09.2023 № 330, от 10.01.2022 № 02, от 18.05.2020 № 196, от 27.04.2020 г. № 158; 21.05.2019 № 178, от 16.10.2018 № 418, от 18.05.2018 г. № 241, от 15.12.2017 г. № 291, от 23.10.2017 г. № 208, от 05.07.2017 г. № 121, от 11.08.2016 г. № 163, от 05.07.2016 г. № 131, от 06.04.2016 г. № 69, от 19.11.2015 г. № 214, 02.09.2015 г. № 157, от 10.07.2015 г. № 127, от 28.05.2015 г. № 104, от 10.02.2015 № 32).</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по Муниципальной программе из запланированных 7 792,80832 тыс. руб.  освоено 6 624,24408 тыс. руб., не освоено – 1 168,56424 тыс. руб. Остаток денежных средств сформировался из-за: зарезервированных денежных средств на закупку продовольствия в случае ЧС, экономии заработной платы сотрудников ЕДДС и экономии по материально техническому обеспечению ЕДДС. (оплата сотовой связи).</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том числе по МП:</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Подпрограмма 1: «Развитие гражданской обороны, совершенствование защиты населения и территории Карагинского муниципального района от чрезвычайных ситуаций» из запланированных 1 110,000 тыс. рублей, освоено 129,43680 тыс. руб. (оплачено хранение резерва ГСМ на сумму 129,43680 тыс. руб. по договору об оказании услуг по хранению, отпуску ГСМ № № 03383000353230000230001 от 29.12.2023). </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Остаток денежных средств 980,56320 тыс. руб. сформировался из-за зарезервированных денежных средств на закупку продовольствия в случае ЧС (зарезервированы на следующий год).</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Подпрограмма 2: «Содержание и функционирование единой дежурно-диспетчерской службы администрации Карагинского муниципального района» из запланированных 6 676,23832 тыс. руб. освоено 6 494,80728 тыс. руб. Не освоение на сумму 181,43104 тыс. руб. произошло за счет экономии заработной платы сотрудников ЕДДС и по материально техническому обеспечению ЕДДС. (оплата сотовой связи).</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муниципальных образованиях сельских поселений Карагинского муниципального района созданы резерве материальных ресурсов. В наличии объектовые резервы материальных средств, в следующих организациях: филиал «Аэропорт п. Оссора» ФКП «Аэропорты Камчатки», Оссорский центр ОВД филиала «</w:t>
      </w:r>
      <w:proofErr w:type="spellStart"/>
      <w:r w:rsidRPr="00DF54FB">
        <w:rPr>
          <w:rFonts w:ascii="Times New Roman" w:hAnsi="Times New Roman"/>
          <w:sz w:val="24"/>
          <w:szCs w:val="24"/>
        </w:rPr>
        <w:t>Камчатаэронавигация</w:t>
      </w:r>
      <w:proofErr w:type="spellEnd"/>
      <w:r w:rsidRPr="00DF54FB">
        <w:rPr>
          <w:rFonts w:ascii="Times New Roman" w:hAnsi="Times New Roman"/>
          <w:sz w:val="24"/>
          <w:szCs w:val="24"/>
        </w:rPr>
        <w:t xml:space="preserve">» ФГУП ГК по </w:t>
      </w:r>
      <w:proofErr w:type="spellStart"/>
      <w:r w:rsidRPr="00DF54FB">
        <w:rPr>
          <w:rFonts w:ascii="Times New Roman" w:hAnsi="Times New Roman"/>
          <w:sz w:val="24"/>
          <w:szCs w:val="24"/>
        </w:rPr>
        <w:t>ОрВД</w:t>
      </w:r>
      <w:proofErr w:type="spellEnd"/>
      <w:r w:rsidRPr="00DF54FB">
        <w:rPr>
          <w:rFonts w:ascii="Times New Roman" w:hAnsi="Times New Roman"/>
          <w:sz w:val="24"/>
          <w:szCs w:val="24"/>
        </w:rPr>
        <w:t>», ГБУЗ КК «</w:t>
      </w:r>
      <w:proofErr w:type="spellStart"/>
      <w:r w:rsidRPr="00DF54FB">
        <w:rPr>
          <w:rFonts w:ascii="Times New Roman" w:hAnsi="Times New Roman"/>
          <w:sz w:val="24"/>
          <w:szCs w:val="24"/>
        </w:rPr>
        <w:t>Карагинская</w:t>
      </w:r>
      <w:proofErr w:type="spellEnd"/>
      <w:r w:rsidRPr="00DF54FB">
        <w:rPr>
          <w:rFonts w:ascii="Times New Roman" w:hAnsi="Times New Roman"/>
          <w:sz w:val="24"/>
          <w:szCs w:val="24"/>
        </w:rPr>
        <w:t xml:space="preserve"> РБ", АО «Оссора</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Администрацией района предусмотрен финансовый резерв для оплаты </w:t>
      </w:r>
      <w:proofErr w:type="spellStart"/>
      <w:r w:rsidRPr="00DF54FB">
        <w:rPr>
          <w:rFonts w:ascii="Times New Roman" w:hAnsi="Times New Roman"/>
          <w:sz w:val="24"/>
          <w:szCs w:val="24"/>
        </w:rPr>
        <w:t>поставленныех</w:t>
      </w:r>
      <w:proofErr w:type="spellEnd"/>
      <w:r w:rsidRPr="00DF54FB">
        <w:rPr>
          <w:rFonts w:ascii="Times New Roman" w:hAnsi="Times New Roman"/>
          <w:sz w:val="24"/>
          <w:szCs w:val="24"/>
        </w:rPr>
        <w:t xml:space="preserve"> материальных ресурсов.</w:t>
      </w:r>
    </w:p>
    <w:p w:rsidR="00482C46"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соответствии с Решением Совета депутатов Карагинского муниципального района от 26.12.2023 г. № 71 «О бюджете Карагинского муниципального района на 2024 год и плановый период 2025 и 2026 годов», резервный фонд администрации Карагинского муниципального района составляет 1100,000 тыс. рублей.</w:t>
      </w:r>
    </w:p>
    <w:p w:rsidR="00E41EFA" w:rsidRPr="00DF54FB" w:rsidRDefault="00482C46" w:rsidP="00482C46">
      <w:pPr>
        <w:spacing w:after="0" w:line="240" w:lineRule="auto"/>
        <w:ind w:firstLine="709"/>
        <w:jc w:val="both"/>
        <w:rPr>
          <w:rFonts w:ascii="Times New Roman" w:hAnsi="Times New Roman"/>
          <w:sz w:val="24"/>
          <w:szCs w:val="24"/>
        </w:rPr>
      </w:pPr>
      <w:r w:rsidRPr="00DF54FB">
        <w:rPr>
          <w:rFonts w:ascii="Times New Roman" w:hAnsi="Times New Roman"/>
          <w:sz w:val="24"/>
          <w:szCs w:val="24"/>
        </w:rPr>
        <w:t>Одной из задач отдела ГО на 2025 будет повышение ответственности и готовности спасательных служб муниципального звена района к выполнению задач по предназначению в структуре органов ГО, Карагинского районного муниципального звена РСЧС.</w:t>
      </w:r>
    </w:p>
    <w:p w:rsidR="00CE3C88" w:rsidRPr="00DF54FB" w:rsidRDefault="00CE3C88" w:rsidP="00482C46">
      <w:pPr>
        <w:spacing w:after="0" w:line="240" w:lineRule="auto"/>
        <w:ind w:firstLine="709"/>
        <w:jc w:val="both"/>
        <w:rPr>
          <w:rFonts w:ascii="Times New Roman" w:hAnsi="Times New Roman"/>
          <w:bCs/>
          <w:sz w:val="24"/>
          <w:szCs w:val="24"/>
        </w:rPr>
      </w:pPr>
      <w:r w:rsidRPr="00DF54FB">
        <w:rPr>
          <w:rFonts w:ascii="Times New Roman" w:hAnsi="Times New Roman"/>
          <w:bCs/>
          <w:sz w:val="24"/>
          <w:szCs w:val="24"/>
        </w:rPr>
        <w:t xml:space="preserve">В целях организации и осуществления мероприятий </w:t>
      </w:r>
      <w:r w:rsidRPr="00DF54FB">
        <w:rPr>
          <w:rFonts w:ascii="Times New Roman" w:hAnsi="Times New Roman"/>
          <w:b/>
          <w:bCs/>
          <w:sz w:val="24"/>
          <w:szCs w:val="24"/>
        </w:rPr>
        <w:t>по мобилизационной подготовке</w:t>
      </w:r>
      <w:r w:rsidR="00C158AD" w:rsidRPr="00DF54FB">
        <w:rPr>
          <w:rFonts w:ascii="Times New Roman" w:hAnsi="Times New Roman"/>
          <w:bCs/>
          <w:sz w:val="24"/>
          <w:szCs w:val="24"/>
        </w:rPr>
        <w:t xml:space="preserve"> в 202</w:t>
      </w:r>
      <w:r w:rsidR="00482C46" w:rsidRPr="00DF54FB">
        <w:rPr>
          <w:rFonts w:ascii="Times New Roman" w:hAnsi="Times New Roman"/>
          <w:bCs/>
          <w:sz w:val="24"/>
          <w:szCs w:val="24"/>
        </w:rPr>
        <w:t>4</w:t>
      </w:r>
      <w:r w:rsidRPr="00DF54FB">
        <w:rPr>
          <w:rFonts w:ascii="Times New Roman" w:hAnsi="Times New Roman"/>
          <w:bCs/>
          <w:sz w:val="24"/>
          <w:szCs w:val="24"/>
        </w:rPr>
        <w:t xml:space="preserve"> году:</w:t>
      </w:r>
    </w:p>
    <w:p w:rsidR="00E41EFA" w:rsidRPr="00DF54FB" w:rsidRDefault="00E41EFA" w:rsidP="00E41EFA">
      <w:pPr>
        <w:spacing w:after="0" w:line="240" w:lineRule="auto"/>
        <w:ind w:firstLine="709"/>
        <w:jc w:val="both"/>
        <w:rPr>
          <w:rFonts w:ascii="Times New Roman" w:hAnsi="Times New Roman"/>
          <w:bCs/>
          <w:sz w:val="24"/>
          <w:szCs w:val="24"/>
        </w:rPr>
      </w:pPr>
      <w:r w:rsidRPr="00DF54FB">
        <w:rPr>
          <w:rFonts w:ascii="Times New Roman" w:hAnsi="Times New Roman"/>
          <w:bCs/>
          <w:sz w:val="24"/>
          <w:szCs w:val="24"/>
        </w:rPr>
        <w:t>В связи окончанием сроков действия Аттестатов соответствия по требованиям технической защиты информации, содержащей сведения, составляющие государственную тайну, а также запретом с 17 января 2024 года обработки и обсуждение вышеуказанных сведений, в выделенном помещении и на объекте вычислительной техники в Администрации Карагинского муниципального района мероприятия по мобилизационной подготовке не проводилась.</w:t>
      </w:r>
    </w:p>
    <w:p w:rsidR="00E41EFA" w:rsidRPr="00DF54FB" w:rsidRDefault="00E41EFA" w:rsidP="00E41EFA">
      <w:pPr>
        <w:spacing w:after="0" w:line="240" w:lineRule="auto"/>
        <w:ind w:firstLine="709"/>
        <w:jc w:val="both"/>
        <w:rPr>
          <w:rFonts w:ascii="Times New Roman" w:hAnsi="Times New Roman"/>
          <w:bCs/>
          <w:sz w:val="24"/>
          <w:szCs w:val="24"/>
        </w:rPr>
      </w:pPr>
      <w:r w:rsidRPr="00DF54FB">
        <w:rPr>
          <w:rFonts w:ascii="Times New Roman" w:hAnsi="Times New Roman"/>
          <w:bCs/>
          <w:sz w:val="24"/>
          <w:szCs w:val="24"/>
        </w:rPr>
        <w:t xml:space="preserve">Для проведения вышеуказанных мероприятий в соответствии с требованиями по технической защите информации, Администрации Карагинского муниципального района необходимо было провести аттестацию объектов информатизации (выделенного помещения </w:t>
      </w:r>
      <w:r w:rsidRPr="00DF54FB">
        <w:rPr>
          <w:rFonts w:ascii="Times New Roman" w:hAnsi="Times New Roman"/>
          <w:bCs/>
          <w:sz w:val="24"/>
          <w:szCs w:val="24"/>
        </w:rPr>
        <w:lastRenderedPageBreak/>
        <w:t>и объекта вычислительной техники). В этих целях были организованы и проведены следующие работы:</w:t>
      </w:r>
    </w:p>
    <w:p w:rsidR="00E41EFA" w:rsidRPr="00DF54FB" w:rsidRDefault="00E41EFA" w:rsidP="00E41EFA">
      <w:pPr>
        <w:spacing w:after="0" w:line="240" w:lineRule="auto"/>
        <w:ind w:firstLine="709"/>
        <w:jc w:val="both"/>
        <w:rPr>
          <w:rFonts w:ascii="Times New Roman" w:hAnsi="Times New Roman"/>
          <w:bCs/>
          <w:sz w:val="24"/>
          <w:szCs w:val="24"/>
        </w:rPr>
      </w:pPr>
      <w:r w:rsidRPr="00DF54FB">
        <w:rPr>
          <w:rFonts w:ascii="Times New Roman" w:hAnsi="Times New Roman"/>
          <w:bCs/>
          <w:sz w:val="24"/>
          <w:szCs w:val="24"/>
        </w:rPr>
        <w:t>- специалистами АО «Калуга Астрал» проведены работы по предпроектному обследованию выделенного помещения в целях выявления возможных каналов утечки информации. Аттестация объекта выделенного помещения планируется на 2025 год;</w:t>
      </w:r>
    </w:p>
    <w:p w:rsidR="00E41EFA" w:rsidRPr="00DF54FB" w:rsidRDefault="00E41EFA" w:rsidP="00E41EFA">
      <w:pPr>
        <w:spacing w:after="0" w:line="240" w:lineRule="auto"/>
        <w:ind w:firstLine="709"/>
        <w:jc w:val="both"/>
        <w:rPr>
          <w:rFonts w:ascii="Times New Roman" w:hAnsi="Times New Roman"/>
          <w:bCs/>
          <w:sz w:val="24"/>
          <w:szCs w:val="24"/>
        </w:rPr>
      </w:pPr>
      <w:r w:rsidRPr="00DF54FB">
        <w:rPr>
          <w:rFonts w:ascii="Times New Roman" w:hAnsi="Times New Roman"/>
          <w:bCs/>
          <w:sz w:val="24"/>
          <w:szCs w:val="24"/>
        </w:rPr>
        <w:t>- с ООО «ДСЦБИ «</w:t>
      </w:r>
      <w:proofErr w:type="spellStart"/>
      <w:r w:rsidRPr="00DF54FB">
        <w:rPr>
          <w:rFonts w:ascii="Times New Roman" w:hAnsi="Times New Roman"/>
          <w:bCs/>
          <w:sz w:val="24"/>
          <w:szCs w:val="24"/>
        </w:rPr>
        <w:t>Маском</w:t>
      </w:r>
      <w:proofErr w:type="spellEnd"/>
      <w:r w:rsidRPr="00DF54FB">
        <w:rPr>
          <w:rFonts w:ascii="Times New Roman" w:hAnsi="Times New Roman"/>
          <w:bCs/>
          <w:sz w:val="24"/>
          <w:szCs w:val="24"/>
        </w:rPr>
        <w:t>» заключен муниципальный контракт на аттестацию объекта вычислительной техники, срок исполнения контракта до 28 февраля 2025 года.</w:t>
      </w:r>
    </w:p>
    <w:p w:rsidR="00CE3C88" w:rsidRPr="00DF54FB" w:rsidRDefault="00CE3C88" w:rsidP="00FD2E55">
      <w:pPr>
        <w:spacing w:after="0" w:line="240" w:lineRule="auto"/>
        <w:ind w:firstLine="709"/>
        <w:jc w:val="both"/>
        <w:rPr>
          <w:rFonts w:ascii="Times New Roman" w:hAnsi="Times New Roman"/>
          <w:b/>
          <w:sz w:val="24"/>
          <w:szCs w:val="24"/>
        </w:rPr>
      </w:pPr>
      <w:r w:rsidRPr="00DF54FB">
        <w:rPr>
          <w:rFonts w:ascii="Times New Roman" w:hAnsi="Times New Roman"/>
          <w:b/>
          <w:bCs/>
          <w:sz w:val="24"/>
          <w:szCs w:val="24"/>
        </w:rPr>
        <w:t xml:space="preserve">Состояние работы организаций </w:t>
      </w:r>
      <w:r w:rsidRPr="00DF54FB">
        <w:rPr>
          <w:rFonts w:ascii="Times New Roman" w:hAnsi="Times New Roman"/>
          <w:b/>
          <w:sz w:val="24"/>
          <w:szCs w:val="24"/>
        </w:rPr>
        <w:t xml:space="preserve">по бронированию граждан, пребывающих в запасе. </w:t>
      </w:r>
    </w:p>
    <w:p w:rsidR="00E41EFA" w:rsidRPr="00DF54FB" w:rsidRDefault="00E41EFA" w:rsidP="00E41EFA">
      <w:pPr>
        <w:spacing w:after="0" w:line="240" w:lineRule="auto"/>
        <w:ind w:firstLine="709"/>
        <w:jc w:val="both"/>
        <w:rPr>
          <w:rFonts w:ascii="Times New Roman" w:hAnsi="Times New Roman"/>
          <w:spacing w:val="2"/>
          <w:sz w:val="24"/>
          <w:szCs w:val="24"/>
        </w:rPr>
      </w:pPr>
      <w:r w:rsidRPr="00DF54FB">
        <w:rPr>
          <w:rFonts w:ascii="Times New Roman" w:hAnsi="Times New Roman"/>
          <w:spacing w:val="2"/>
          <w:sz w:val="24"/>
          <w:szCs w:val="24"/>
        </w:rPr>
        <w:t>План работы районной комиссии на 2024 год утвержден председателем районной комиссии администрации Карагинского муниципального района по бронированию граждан, пребывающих в запасе 30 ноября 2023 года.</w:t>
      </w:r>
    </w:p>
    <w:p w:rsidR="00E41EFA" w:rsidRPr="00DF54FB" w:rsidRDefault="00E41EFA" w:rsidP="00E41EFA">
      <w:pPr>
        <w:spacing w:after="0" w:line="240" w:lineRule="auto"/>
        <w:ind w:firstLine="709"/>
        <w:jc w:val="both"/>
        <w:rPr>
          <w:rFonts w:ascii="Times New Roman" w:hAnsi="Times New Roman"/>
          <w:spacing w:val="2"/>
          <w:sz w:val="24"/>
          <w:szCs w:val="24"/>
        </w:rPr>
      </w:pPr>
      <w:r w:rsidRPr="00DF54FB">
        <w:rPr>
          <w:rFonts w:ascii="Times New Roman" w:hAnsi="Times New Roman"/>
          <w:spacing w:val="2"/>
          <w:sz w:val="24"/>
          <w:szCs w:val="24"/>
        </w:rPr>
        <w:t>Районной комиссией осуществляется постоянный контроль за своевременностью и полнотой реализации нормативных и правовых актов, регламентирующих деятельность по вопросам воинского учёта и бронирования ГПЗ.</w:t>
      </w:r>
    </w:p>
    <w:p w:rsidR="00E41EFA" w:rsidRPr="00DF54FB" w:rsidRDefault="00E41EFA" w:rsidP="00E41EFA">
      <w:pPr>
        <w:spacing w:after="0" w:line="240" w:lineRule="auto"/>
        <w:ind w:firstLine="709"/>
        <w:jc w:val="both"/>
        <w:rPr>
          <w:rFonts w:ascii="Times New Roman" w:hAnsi="Times New Roman"/>
          <w:spacing w:val="2"/>
          <w:sz w:val="24"/>
          <w:szCs w:val="24"/>
        </w:rPr>
      </w:pPr>
      <w:r w:rsidRPr="00DF54FB">
        <w:rPr>
          <w:rFonts w:ascii="Times New Roman" w:hAnsi="Times New Roman"/>
          <w:spacing w:val="2"/>
          <w:sz w:val="24"/>
          <w:szCs w:val="24"/>
        </w:rPr>
        <w:t>Все организации, учтенные Районной комиссией, представили отчетные документы. Районная комиссия продолжает работу по учету всех организаций, расположенных на территории Карагинского района, работающих в них граждан, в том числе граждан, пребывающих в запасе и забронированных.</w:t>
      </w:r>
    </w:p>
    <w:p w:rsidR="00E41EFA" w:rsidRPr="00DF54FB" w:rsidRDefault="00C17F05"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целях обеспечения координации деятельности территориальных органов исполнительной власти и органов местного самоуправления </w:t>
      </w:r>
      <w:r w:rsidRPr="00DF54FB">
        <w:rPr>
          <w:rFonts w:ascii="Times New Roman" w:hAnsi="Times New Roman"/>
          <w:b/>
          <w:sz w:val="24"/>
          <w:szCs w:val="24"/>
        </w:rPr>
        <w:t>по профилактике терроризма и экстремизма,</w:t>
      </w:r>
      <w:r w:rsidRPr="00DF54FB">
        <w:rPr>
          <w:rFonts w:ascii="Times New Roman" w:hAnsi="Times New Roman"/>
          <w:sz w:val="24"/>
          <w:szCs w:val="24"/>
        </w:rPr>
        <w:t xml:space="preserve"> </w:t>
      </w:r>
      <w:r w:rsidR="00E41EFA" w:rsidRPr="00DF54FB">
        <w:rPr>
          <w:rFonts w:ascii="Times New Roman" w:hAnsi="Times New Roman"/>
          <w:sz w:val="24"/>
          <w:szCs w:val="24"/>
        </w:rPr>
        <w:t>а также предупреждения возможных террористических актов, минимизации и ликвидации последствий их проявления, в границах муниципального образования при администрации Карагинского муниципального района создана Антитеррористическая комиссия. В соответствии Федерального закона от 18.04.2018 № 82-ФЗ «О внесении изменений в Федеральный закон от 06.03.2006 № 35-ФЗ «О противодействии терроризму» сформирован и утвержден постановлением администрации от 25.09.2018 № 402 (с внесенными изменениями от 26.01.2023 № 42, от 13.12.2021 № 518, от 26.01.2021 № 38, от 10.03.2020 № 96, от 16.12.2019 № 434, от 05.12.2019 № 421, от 07.12.2018 № 491) состав антитеррористической комиссии Карагинского муниципального района.</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Для обеспечения своевременного реагирования на возможные чрезвычайные ситуации в Карагинском муниципальном районе приняты все рекомендованные меры безопасности. Деятельность Антитеррористической комиссии Карагинского муниципального района строится на плановой основе. В 2024 году проведено 4 плановых заседания, на которых рассмотрено 15 вопросов. План работы Антитеррористической комиссии Карагинского муниципального района, включающий в себя 13 вопросов выполнен на 115%. </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на территории Карагинского муниципального района оперативная обстановка в сфере противодействия терроризму носила стабильный и прогнозируемый характер, угроз террористического характера не выявлено. Общественно-опасных деяний, имеющих признаки террористической деятельности, не отмечено. Конфликтных ситуаций в межконфессиональных и межэтнических отношениях, а также случаев проявления экстремизма не зафиксировано. Состояние межнациональных и межконфессиональных отношений остается стабильным, фактов пропаганды расового или религиозного превосходства не выявлено. Преступлений террористической направленности не зарегистрировано.</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Результаты мониторинга оперативной обстановки в области противодействия терроризму свидетельствует об отсутствии в общественной и социальной сферах выраженных процессов, способствующих формированию террористических проявлений.</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Деятельность по организации информационного противодействия распространению идеологии терроризма, выявлению в СМИ и в сети Интернет материалов, призывающих к осуществлению террористической</w:t>
      </w:r>
      <w:r w:rsidR="00DF54FB">
        <w:rPr>
          <w:rFonts w:ascii="Times New Roman" w:hAnsi="Times New Roman"/>
          <w:sz w:val="24"/>
          <w:szCs w:val="24"/>
        </w:rPr>
        <w:t xml:space="preserve"> </w:t>
      </w:r>
      <w:r w:rsidRPr="00DF54FB">
        <w:rPr>
          <w:rFonts w:ascii="Times New Roman" w:hAnsi="Times New Roman"/>
          <w:sz w:val="24"/>
          <w:szCs w:val="24"/>
        </w:rPr>
        <w:t>деятельности</w:t>
      </w:r>
      <w:r w:rsidR="00DF54FB">
        <w:rPr>
          <w:rFonts w:ascii="Times New Roman" w:hAnsi="Times New Roman"/>
          <w:sz w:val="24"/>
          <w:szCs w:val="24"/>
        </w:rPr>
        <w:t>,</w:t>
      </w:r>
      <w:r w:rsidRPr="00DF54FB">
        <w:rPr>
          <w:rFonts w:ascii="Times New Roman" w:hAnsi="Times New Roman"/>
          <w:sz w:val="24"/>
          <w:szCs w:val="24"/>
        </w:rPr>
        <w:t xml:space="preserve"> проводится прокуратурой </w:t>
      </w:r>
      <w:proofErr w:type="spellStart"/>
      <w:r w:rsidRPr="00DF54FB">
        <w:rPr>
          <w:rFonts w:ascii="Times New Roman" w:hAnsi="Times New Roman"/>
          <w:sz w:val="24"/>
          <w:szCs w:val="24"/>
        </w:rPr>
        <w:t>Карагинского</w:t>
      </w:r>
      <w:proofErr w:type="spellEnd"/>
      <w:r w:rsidRPr="00DF54FB">
        <w:rPr>
          <w:rFonts w:ascii="Times New Roman" w:hAnsi="Times New Roman"/>
          <w:sz w:val="24"/>
          <w:szCs w:val="24"/>
        </w:rPr>
        <w:t xml:space="preserve"> района путем изучения каждого номера газеты «Карагинские Вести». В 2024 году фактов </w:t>
      </w:r>
      <w:r w:rsidRPr="00DF54FB">
        <w:rPr>
          <w:rFonts w:ascii="Times New Roman" w:hAnsi="Times New Roman"/>
          <w:sz w:val="24"/>
          <w:szCs w:val="24"/>
        </w:rPr>
        <w:lastRenderedPageBreak/>
        <w:t>распространения в СМИ и информационно-коммуникационной сети «Интернет» информации и материалов террористического характера не выявлено.</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Общественных формирований и граждан, осуществляющих противоправную деятельность на территории Карагинского района, не имелось.</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Одним из условий эффективности деятельности по противодействию терроризму является проведение разъяснительной работы с населением о необходимости проявления бдительности и незамедлительном информировании правоохранительных органов о замеченных подозрительных фактах. Данная разъяснительная работа с населением проводится в виде проведения лекций, бесед, распространения памяток. Информация о порядке действий в случае угрозы террористического акта, общие рекомендации гражданам по действиям при угрозе совершения террористического акта и что такое экстремизм, опубликована в районной газете «Карагинские газете» и размещена на официальном сайте администрации Карагинского муниципального района.</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Карагинском муниципальном района реализуется муниципальная программа «Профилактика правонарушений, терроризма, экстремизма, наркомании и алкоголизма в Карагинском муниципальном районе», утвержденная постановлением главы администрации Карагинского муниципального района № 363 от 15.10.2014 года (с внесенными изменениями от 13.03.2024 № 110, от 01.09.2023 № 329, от 30.09.2021 № 395, от 18.05.2020 № 195, от 14.02.2020 № 63,от 17.05.2019 № 174, от 16.10.2018 № 417, от 18.05.2018 № 240, от 21.03.2018 № 93, от 15.12.2017 № 290, от 23.10.2017 № 207, от 07.07.2017 № 124, от 11.08.2016 № 162, от 05.07.2016 № 132, от 06.04.2016 № 68, от 15.02.2016 № 39, от 19.11.2015 № 213, от 02.09.2015 № 158, от 24.06.2015 № 114, от 10.03.2015 № 53, от 10.02.2015 № 31). </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Мероприятия Подпрограммы «Профилактика терроризма и экстремизма на </w:t>
      </w:r>
      <w:proofErr w:type="gramStart"/>
      <w:r w:rsidRPr="00DF54FB">
        <w:rPr>
          <w:rFonts w:ascii="Times New Roman" w:hAnsi="Times New Roman"/>
          <w:sz w:val="24"/>
          <w:szCs w:val="24"/>
        </w:rPr>
        <w:t>территории  Карагинского</w:t>
      </w:r>
      <w:proofErr w:type="gramEnd"/>
      <w:r w:rsidRPr="00DF54FB">
        <w:rPr>
          <w:rFonts w:ascii="Times New Roman" w:hAnsi="Times New Roman"/>
          <w:sz w:val="24"/>
          <w:szCs w:val="24"/>
        </w:rPr>
        <w:t xml:space="preserve"> муниципального района»  реализуются за счет районного бюджета. Общий объем финансирования Подпрограммы на 2024 год – 1 967 900 руб., из них реализовано – 399 999,98 руб.:</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 мероприятия, связанные с внедрением, развитием и эксплуатацией правоохранительного сегмента АПК «Безопасный город», техническое обслуживание систем видеонаблюдения и контроля в местах с массовым нахождением граждан на улицах (площадях, скверах и т.д.) населенных пунктов Карагинского района - выделено 1 967 900 рублей, освоено 399 999,98 рублей: Согласного разработанному и утвержденному Плану 01.08.2024 заключен муниципальный контракт № 03383000353240000180001 на выполнение работ (оказание услуг) по техническому обслуживанию системы видеонаблюдения в п. Оссора Карагинского муниципального района на сумму 800 000 руб., в рамках которого предусмотрены работы по выведению информации с 15 имеющихся камер уличного видеонаблюдения (АПК БГ) на дежурную часть ОП № 18 Корякского МО МВД России. Из них 15 камер выведены в дежурную часть ОП № 18 Корякского МО МВД России. По муниципальному контракту № 74-2024 ОТ 05.09.2024 проведены работы по организации кабельной линии связи между оборудованием администрации КМР и ДЧ ОП №18, и в настоящее время продолжаются работы по выводу информации в отделение полиции с имеющихся 62 камер уличного видеонаблюдения. Оплата по факту выполненных работ, исполнение в течении года с момента заключения контракта.</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2024 году обеспечен постоянный контроль работоспособности, установленной системы видеонаблюдения пос. Оссора Карагинского муниципального района.</w:t>
      </w:r>
    </w:p>
    <w:p w:rsidR="00E41EFA" w:rsidRPr="00DF54FB" w:rsidRDefault="00E41EFA" w:rsidP="00E41EFA">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2025 год также запланированы соответствующие мероприятия, направленные на противодействие терроризму и экстремизму.</w:t>
      </w:r>
    </w:p>
    <w:p w:rsidR="00E41EFA" w:rsidRPr="00DF54FB" w:rsidRDefault="00E41EFA" w:rsidP="00E41EFA">
      <w:pPr>
        <w:spacing w:after="0" w:line="240" w:lineRule="auto"/>
        <w:ind w:firstLine="709"/>
        <w:jc w:val="both"/>
        <w:rPr>
          <w:rFonts w:ascii="Times New Roman" w:hAnsi="Times New Roman"/>
          <w:sz w:val="24"/>
          <w:szCs w:val="24"/>
          <w:shd w:val="clear" w:color="auto" w:fill="FFFFFF"/>
        </w:rPr>
      </w:pPr>
      <w:r w:rsidRPr="00DF54FB">
        <w:rPr>
          <w:rFonts w:ascii="Times New Roman" w:hAnsi="Times New Roman"/>
          <w:b/>
          <w:sz w:val="24"/>
          <w:szCs w:val="24"/>
          <w:shd w:val="clear" w:color="auto" w:fill="FFFFFF"/>
        </w:rPr>
        <w:t>О</w:t>
      </w:r>
      <w:r w:rsidR="009E5524" w:rsidRPr="00DF54FB">
        <w:rPr>
          <w:rFonts w:ascii="Times New Roman" w:hAnsi="Times New Roman"/>
          <w:b/>
          <w:sz w:val="24"/>
          <w:szCs w:val="24"/>
          <w:shd w:val="clear" w:color="auto" w:fill="FFFFFF"/>
        </w:rPr>
        <w:t>рган</w:t>
      </w:r>
      <w:r w:rsidRPr="00DF54FB">
        <w:rPr>
          <w:rFonts w:ascii="Times New Roman" w:hAnsi="Times New Roman"/>
          <w:b/>
          <w:sz w:val="24"/>
          <w:szCs w:val="24"/>
          <w:shd w:val="clear" w:color="auto" w:fill="FFFFFF"/>
        </w:rPr>
        <w:t>ы</w:t>
      </w:r>
      <w:r w:rsidR="009E5524" w:rsidRPr="00DF54FB">
        <w:rPr>
          <w:rFonts w:ascii="Times New Roman" w:hAnsi="Times New Roman"/>
          <w:b/>
          <w:sz w:val="24"/>
          <w:szCs w:val="24"/>
          <w:shd w:val="clear" w:color="auto" w:fill="FFFFFF"/>
        </w:rPr>
        <w:t xml:space="preserve"> ЗАГС</w:t>
      </w:r>
      <w:r w:rsidRPr="00DF54FB">
        <w:rPr>
          <w:rFonts w:ascii="Times New Roman" w:hAnsi="Times New Roman"/>
          <w:sz w:val="24"/>
          <w:szCs w:val="24"/>
          <w:shd w:val="clear" w:color="auto" w:fill="FFFFFF"/>
        </w:rPr>
        <w:t xml:space="preserve"> </w:t>
      </w:r>
      <w:proofErr w:type="gramStart"/>
      <w:r w:rsidRPr="00DF54FB">
        <w:rPr>
          <w:rFonts w:ascii="Times New Roman" w:hAnsi="Times New Roman"/>
          <w:sz w:val="24"/>
          <w:szCs w:val="24"/>
          <w:shd w:val="clear" w:color="auto" w:fill="FFFFFF"/>
        </w:rPr>
        <w:t>- это</w:t>
      </w:r>
      <w:proofErr w:type="gramEnd"/>
      <w:r w:rsidRPr="00DF54FB">
        <w:rPr>
          <w:rFonts w:ascii="Times New Roman" w:hAnsi="Times New Roman"/>
          <w:sz w:val="24"/>
          <w:szCs w:val="24"/>
          <w:shd w:val="clear" w:color="auto" w:fill="FFFFFF"/>
        </w:rPr>
        <w:t xml:space="preserve"> чёткая, стабильная, хорошо отлаженная документальная структура, стоящая на страже законных интересов и прав граждан. На протяжении более 100 лет органы ЗАГС продолжают писать летопись истории государства Российского и всех его граждан. Служба ЗАГС по праву приобрела статус важнейшего звена в государственной структуре исполнительной власти.</w:t>
      </w:r>
    </w:p>
    <w:p w:rsidR="00C714EE" w:rsidRPr="00DF54FB" w:rsidRDefault="00E41EFA" w:rsidP="00C714EE">
      <w:pPr>
        <w:pStyle w:val="2"/>
        <w:ind w:left="0" w:firstLine="709"/>
        <w:jc w:val="both"/>
      </w:pPr>
      <w:r w:rsidRPr="00DF54FB">
        <w:t xml:space="preserve">Свою деятельность на территории района отдел ЗАГС осуществляет в тесном взаимодействии с органами местного самоуправления 4 (четырех) сельских поселений: село </w:t>
      </w:r>
      <w:r w:rsidRPr="00DF54FB">
        <w:lastRenderedPageBreak/>
        <w:t xml:space="preserve">Ивашка, село Ильпырское, село Карага, село Тымлат, которые в соответствии с Законом Камчатского края от 4.12.2008 г. № 147 наделены государственными полномочиями на государственную регистрацию рождения, заключения брака, расторжения брака, установления отцовства, смерти. </w:t>
      </w:r>
    </w:p>
    <w:p w:rsidR="00C714EE" w:rsidRPr="00DF54FB" w:rsidRDefault="00C714EE" w:rsidP="00C714EE">
      <w:pPr>
        <w:pStyle w:val="2"/>
        <w:ind w:left="0" w:firstLine="709"/>
        <w:jc w:val="both"/>
      </w:pPr>
      <w:r w:rsidRPr="00DF54FB">
        <w:t>За период 2024 года в Карагинском муниципальном районе составлено 79 актов гражданского состояния, в том числе специалистами МО сельских поселений – Из них:</w:t>
      </w:r>
    </w:p>
    <w:p w:rsidR="00C714EE" w:rsidRPr="00DF54FB" w:rsidRDefault="00C714EE" w:rsidP="00C714EE">
      <w:pPr>
        <w:pStyle w:val="2"/>
        <w:ind w:left="0"/>
        <w:jc w:val="both"/>
      </w:pPr>
      <w:r w:rsidRPr="00DF54FB">
        <w:t xml:space="preserve">СП «село Ивашка» - 5 актов гражданского состояния; </w:t>
      </w:r>
    </w:p>
    <w:p w:rsidR="00C714EE" w:rsidRPr="00DF54FB" w:rsidRDefault="00C714EE" w:rsidP="00C714EE">
      <w:pPr>
        <w:pStyle w:val="2"/>
        <w:ind w:left="0"/>
        <w:jc w:val="both"/>
      </w:pPr>
      <w:r w:rsidRPr="00DF54FB">
        <w:t xml:space="preserve">СП «село Тымлат» - 7 актов гражданского состояния; </w:t>
      </w:r>
    </w:p>
    <w:p w:rsidR="00C714EE" w:rsidRPr="00DF54FB" w:rsidRDefault="00C714EE" w:rsidP="00C714EE">
      <w:pPr>
        <w:pStyle w:val="2"/>
        <w:ind w:left="0"/>
        <w:jc w:val="both"/>
      </w:pPr>
      <w:r w:rsidRPr="00DF54FB">
        <w:t>СП «село Ильпырское» - 0 акта гражданского состояния;</w:t>
      </w:r>
    </w:p>
    <w:p w:rsidR="00C714EE" w:rsidRPr="00DF54FB" w:rsidRDefault="00C714EE" w:rsidP="00C714EE">
      <w:pPr>
        <w:pStyle w:val="2"/>
        <w:ind w:left="0"/>
        <w:jc w:val="both"/>
      </w:pPr>
      <w:r w:rsidRPr="00DF54FB">
        <w:t>СП «село Карага» -0 актов гражданского состояния;</w:t>
      </w:r>
    </w:p>
    <w:p w:rsidR="00C714EE" w:rsidRPr="00DF54FB" w:rsidRDefault="00C714EE" w:rsidP="00C714EE">
      <w:pPr>
        <w:pStyle w:val="2"/>
        <w:jc w:val="both"/>
      </w:pPr>
      <w:r w:rsidRPr="00DF54FB">
        <w:t>Актов гражданского состояния по району составлено:</w:t>
      </w:r>
    </w:p>
    <w:p w:rsidR="00C714EE" w:rsidRPr="00DF54FB" w:rsidRDefault="00C714EE" w:rsidP="00DF54FB">
      <w:pPr>
        <w:pStyle w:val="2"/>
        <w:ind w:left="0" w:firstLine="567"/>
        <w:jc w:val="both"/>
      </w:pPr>
      <w:r w:rsidRPr="00DF54FB">
        <w:t xml:space="preserve"> - о рождении – 9, из них специалистами МО сельских поселений - 2; </w:t>
      </w:r>
    </w:p>
    <w:p w:rsidR="00C714EE" w:rsidRPr="00DF54FB" w:rsidRDefault="00C714EE" w:rsidP="00DF54FB">
      <w:pPr>
        <w:pStyle w:val="2"/>
        <w:ind w:left="0" w:firstLine="567"/>
        <w:jc w:val="both"/>
      </w:pPr>
      <w:r w:rsidRPr="00DF54FB">
        <w:t xml:space="preserve"> - о заключении брака – 11, из них сельскими поселениями- 0;</w:t>
      </w:r>
    </w:p>
    <w:p w:rsidR="00C714EE" w:rsidRPr="00DF54FB" w:rsidRDefault="00C714EE" w:rsidP="00DF54FB">
      <w:pPr>
        <w:pStyle w:val="2"/>
        <w:ind w:left="0" w:firstLine="567"/>
        <w:jc w:val="both"/>
      </w:pPr>
      <w:r w:rsidRPr="00DF54FB">
        <w:t xml:space="preserve"> - о расторжении брака – 14, из них сельскими поселениями- 1;</w:t>
      </w:r>
    </w:p>
    <w:p w:rsidR="00C714EE" w:rsidRPr="00DF54FB" w:rsidRDefault="00C714EE" w:rsidP="00DF54FB">
      <w:pPr>
        <w:pStyle w:val="2"/>
        <w:ind w:left="0" w:firstLine="567"/>
        <w:jc w:val="both"/>
      </w:pPr>
      <w:r w:rsidRPr="00DF54FB">
        <w:t xml:space="preserve"> - о смерти – 33, из них сельскими поселениями -8; </w:t>
      </w:r>
    </w:p>
    <w:p w:rsidR="00C714EE" w:rsidRPr="00DF54FB" w:rsidRDefault="00C714EE" w:rsidP="00DF54FB">
      <w:pPr>
        <w:pStyle w:val="2"/>
        <w:ind w:left="0" w:firstLine="567"/>
        <w:jc w:val="both"/>
      </w:pPr>
      <w:r w:rsidRPr="00DF54FB">
        <w:t xml:space="preserve"> - об установлении отцовства – 7, из них сельскими поселениями - 1; </w:t>
      </w:r>
    </w:p>
    <w:p w:rsidR="00C714EE" w:rsidRPr="00DF54FB" w:rsidRDefault="00C714EE" w:rsidP="00DF54FB">
      <w:pPr>
        <w:pStyle w:val="2"/>
        <w:ind w:left="0" w:firstLine="567"/>
        <w:jc w:val="both"/>
      </w:pPr>
      <w:r w:rsidRPr="00DF54FB">
        <w:t xml:space="preserve"> - о перемени имени -5, из них сельскими поселениями – 0;</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xml:space="preserve"> - заявлений внесении исправлений и изменений в записи актов гражданского состояния - 26, </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xml:space="preserve"> - извещений о внесении исправлений и изменений в записи актов гражданского состояния - 44, </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поступивших из органов ЗАГС РФ и иностранных государств, исполнение заключений органов ЗАГС - 21,</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выданных повторных свидетельств -</w:t>
      </w:r>
      <w:proofErr w:type="gramStart"/>
      <w:r w:rsidRPr="00DF54FB">
        <w:rPr>
          <w:rFonts w:ascii="Times New Roman" w:hAnsi="Times New Roman"/>
          <w:sz w:val="24"/>
          <w:szCs w:val="24"/>
        </w:rPr>
        <w:t>65  и</w:t>
      </w:r>
      <w:proofErr w:type="gramEnd"/>
      <w:r w:rsidRPr="00DF54FB">
        <w:rPr>
          <w:rFonts w:ascii="Times New Roman" w:hAnsi="Times New Roman"/>
          <w:sz w:val="24"/>
          <w:szCs w:val="24"/>
        </w:rPr>
        <w:t xml:space="preserve"> справок – 92 о государственной регистрации актов гражданского состояния,</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рассмотрение обращений граждан об истребовании документов с территории иностранных государств - 0,</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до оформленных записей актов о расторжении брака на основании заявления другого супруга - 7,</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аннулированных записей актов гражданского состояния - 1,</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отметок, проставленных в записях актов гражданского состояния – 40,</w:t>
      </w:r>
    </w:p>
    <w:p w:rsidR="00C714EE" w:rsidRPr="00DF54FB" w:rsidRDefault="00C714EE" w:rsidP="00DF54FB">
      <w:pPr>
        <w:spacing w:after="0" w:line="240" w:lineRule="auto"/>
        <w:ind w:firstLine="567"/>
        <w:jc w:val="both"/>
        <w:rPr>
          <w:rFonts w:ascii="Times New Roman" w:hAnsi="Times New Roman"/>
          <w:sz w:val="24"/>
          <w:szCs w:val="24"/>
        </w:rPr>
      </w:pPr>
      <w:r w:rsidRPr="00DF54FB">
        <w:rPr>
          <w:rFonts w:ascii="Times New Roman" w:hAnsi="Times New Roman"/>
          <w:sz w:val="24"/>
          <w:szCs w:val="24"/>
        </w:rPr>
        <w:t>- предоставление сведений по запросам уполномоченных органов -213</w:t>
      </w:r>
      <w:r w:rsidR="00DF54FB">
        <w:rPr>
          <w:rFonts w:ascii="Times New Roman" w:hAnsi="Times New Roman"/>
          <w:sz w:val="24"/>
          <w:szCs w:val="24"/>
        </w:rPr>
        <w:t>.</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Поступило обращений граждан за истёкший период- 309, решено положительно- 309;  </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выдано гербовых свидетельств по всем видам актов гражданского состояния 144, из них специалистами сельских поселений- 12; выдано справок о государственной регистрации актов гражданского состояния – 134. </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Взыскано государственной пошлины за государственную регистрацию актов гражданского состояния и другие юридически значимые действия- 70 250 рублей. </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За отчетный период, в отделе ЗАГС администрации Карагинского муниципального района по оказанию международной правовой помощи, в соответствии с Минской Конвенцией 1993 г. о правовой помощи и правовых отношениях по гражданским, семейным и уголовным делам, подписанной государствами- участниками Содружества Независимых государств, обращались граждане: Республики Беларусь, Польши</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Рассмотрено запросов иностранных государств об истребовании документов о регистрации актов гражданского состояния из отдела ЗАГС – 3. </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Рассмотрены обращения граждан об истребовании документов о регистрации актов гражданского состояния с территории иностранных государств – 0.</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Свою просветительскую работу по семейному законодательству, поддержке престижа семейного уклада жизни, отделом ЗАГС были использованы различные формы: это и беседы- консультации с молодыми парами; проведение торжественных церемоний бракосочетания и рождения.</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рамках празднования Всероссийского «Дня семьи, любви и верности» отдел ЗАГС администрации района ежегодно проводит своеобразную акцию «8 июля - День без </w:t>
      </w:r>
      <w:r w:rsidRPr="00DF54FB">
        <w:rPr>
          <w:rFonts w:ascii="Times New Roman" w:hAnsi="Times New Roman"/>
          <w:sz w:val="24"/>
          <w:szCs w:val="24"/>
        </w:rPr>
        <w:lastRenderedPageBreak/>
        <w:t>разводов». Тем, кто всё же пришел в этот день в отдел ЗАГС с мыслью о разводе, была предоставлена определенная консультация.</w:t>
      </w:r>
    </w:p>
    <w:p w:rsidR="00C714EE" w:rsidRPr="00DF54FB" w:rsidRDefault="00C714EE" w:rsidP="00C714EE">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  Отделом ЗАГС продолжается практика вручения молодым семейным парам, вместе со свидетельствами о регистрации рождения - наборов «Родившемуся в Камчатском крае» с приветственным адресом Губернатора Камчатского края, вместе со свидетельствами о регистрации заключения брака - наборов «Новобрачным».</w:t>
      </w:r>
    </w:p>
    <w:p w:rsidR="007C4D19" w:rsidRPr="00DF54FB" w:rsidRDefault="007C4D19" w:rsidP="00C714EE">
      <w:pPr>
        <w:spacing w:after="0" w:line="240" w:lineRule="auto"/>
        <w:ind w:firstLine="709"/>
        <w:jc w:val="both"/>
        <w:rPr>
          <w:rFonts w:ascii="Times New Roman" w:hAnsi="Times New Roman"/>
          <w:sz w:val="24"/>
          <w:szCs w:val="24"/>
        </w:rPr>
      </w:pPr>
      <w:r w:rsidRPr="00DF54FB">
        <w:rPr>
          <w:rFonts w:ascii="Times New Roman" w:hAnsi="Times New Roman"/>
          <w:b/>
          <w:sz w:val="24"/>
          <w:szCs w:val="24"/>
        </w:rPr>
        <w:t>Муниципальный архив</w:t>
      </w:r>
      <w:r w:rsidRPr="00DF54FB">
        <w:rPr>
          <w:rFonts w:ascii="Times New Roman" w:hAnsi="Times New Roman"/>
          <w:sz w:val="24"/>
          <w:szCs w:val="24"/>
        </w:rPr>
        <w:t xml:space="preserve"> </w:t>
      </w:r>
      <w:proofErr w:type="gramStart"/>
      <w:r w:rsidRPr="00DF54FB">
        <w:rPr>
          <w:rFonts w:ascii="Times New Roman" w:hAnsi="Times New Roman"/>
          <w:sz w:val="24"/>
          <w:szCs w:val="24"/>
        </w:rPr>
        <w:t>- это</w:t>
      </w:r>
      <w:proofErr w:type="gramEnd"/>
      <w:r w:rsidRPr="00DF54FB">
        <w:rPr>
          <w:rFonts w:ascii="Times New Roman" w:hAnsi="Times New Roman"/>
          <w:sz w:val="24"/>
          <w:szCs w:val="24"/>
        </w:rPr>
        <w:t xml:space="preserve"> одно из важнейших подразделений органов муниципального управления, куда поступают на хранение документы, возникшие в результате деятельности местных органов власти, предприятий и учреждений.</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Функции муниципального архива выполняет сектор по работе с архивами администрации Карагинского муниципального района.</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1 января 202</w:t>
      </w:r>
      <w:r w:rsidR="00C714EE" w:rsidRPr="00DF54FB">
        <w:rPr>
          <w:rFonts w:ascii="Times New Roman" w:hAnsi="Times New Roman"/>
          <w:sz w:val="24"/>
          <w:szCs w:val="24"/>
        </w:rPr>
        <w:t>5</w:t>
      </w:r>
      <w:r w:rsidRPr="00DF54FB">
        <w:rPr>
          <w:rFonts w:ascii="Times New Roman" w:hAnsi="Times New Roman"/>
          <w:sz w:val="24"/>
          <w:szCs w:val="24"/>
        </w:rPr>
        <w:t xml:space="preserve"> года в секторе по работе с архивами администрации Карагинского муниципального района находится 8</w:t>
      </w:r>
      <w:r w:rsidR="00C714EE" w:rsidRPr="00DF54FB">
        <w:rPr>
          <w:rFonts w:ascii="Times New Roman" w:hAnsi="Times New Roman"/>
          <w:sz w:val="24"/>
          <w:szCs w:val="24"/>
        </w:rPr>
        <w:t>770</w:t>
      </w:r>
      <w:r w:rsidRPr="00DF54FB">
        <w:rPr>
          <w:rFonts w:ascii="Times New Roman" w:hAnsi="Times New Roman"/>
          <w:sz w:val="24"/>
          <w:szCs w:val="24"/>
        </w:rPr>
        <w:t xml:space="preserve"> ед. хр. в том числе:</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документы постоянного хранения 42 фонда – 3</w:t>
      </w:r>
      <w:r w:rsidR="00C714EE" w:rsidRPr="00DF54FB">
        <w:rPr>
          <w:rFonts w:ascii="Times New Roman" w:hAnsi="Times New Roman"/>
          <w:sz w:val="24"/>
          <w:szCs w:val="24"/>
        </w:rPr>
        <w:t>980</w:t>
      </w:r>
      <w:r w:rsidRPr="00DF54FB">
        <w:rPr>
          <w:rFonts w:ascii="Times New Roman" w:hAnsi="Times New Roman"/>
          <w:sz w:val="24"/>
          <w:szCs w:val="24"/>
        </w:rPr>
        <w:t xml:space="preserve"> ед. хранения;</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документы по личному составу 24 фонда – 4790 ед. хранения.</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течение 202</w:t>
      </w:r>
      <w:r w:rsidR="00C714EE" w:rsidRPr="00DF54FB">
        <w:rPr>
          <w:rFonts w:ascii="Times New Roman" w:hAnsi="Times New Roman"/>
          <w:sz w:val="24"/>
          <w:szCs w:val="24"/>
        </w:rPr>
        <w:t>4</w:t>
      </w:r>
      <w:r w:rsidRPr="00DF54FB">
        <w:rPr>
          <w:rFonts w:ascii="Times New Roman" w:hAnsi="Times New Roman"/>
          <w:sz w:val="24"/>
          <w:szCs w:val="24"/>
        </w:rPr>
        <w:t xml:space="preserve"> года проводилась работа по обеспечению сохранности документов в фондах. Подшито 50 ед. хр., по личному составу – так же проведена сверка наличия </w:t>
      </w:r>
      <w:r w:rsidR="00585609" w:rsidRPr="00DF54FB">
        <w:rPr>
          <w:rFonts w:ascii="Times New Roman" w:hAnsi="Times New Roman"/>
          <w:sz w:val="24"/>
          <w:szCs w:val="24"/>
        </w:rPr>
        <w:t>и состояния дел в количестве 10</w:t>
      </w:r>
      <w:r w:rsidR="00C714EE" w:rsidRPr="00DF54FB">
        <w:rPr>
          <w:rFonts w:ascii="Times New Roman" w:hAnsi="Times New Roman"/>
          <w:sz w:val="24"/>
          <w:szCs w:val="24"/>
        </w:rPr>
        <w:t>0</w:t>
      </w:r>
      <w:r w:rsidRPr="00DF54FB">
        <w:rPr>
          <w:rFonts w:ascii="Times New Roman" w:hAnsi="Times New Roman"/>
          <w:sz w:val="24"/>
          <w:szCs w:val="24"/>
        </w:rPr>
        <w:t xml:space="preserve"> </w:t>
      </w:r>
      <w:proofErr w:type="spellStart"/>
      <w:r w:rsidRPr="00DF54FB">
        <w:rPr>
          <w:rFonts w:ascii="Times New Roman" w:hAnsi="Times New Roman"/>
          <w:sz w:val="24"/>
          <w:szCs w:val="24"/>
        </w:rPr>
        <w:t>ед.хр</w:t>
      </w:r>
      <w:proofErr w:type="spellEnd"/>
      <w:r w:rsidRPr="00DF54FB">
        <w:rPr>
          <w:rFonts w:ascii="Times New Roman" w:hAnsi="Times New Roman"/>
          <w:sz w:val="24"/>
          <w:szCs w:val="24"/>
        </w:rPr>
        <w:t xml:space="preserve">. </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каждый фонд заведено «Дело фонда», которое систематизирует всю поступающую документацию в сектор по работе с архивами.</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На постоянное хранение в 202</w:t>
      </w:r>
      <w:r w:rsidR="00C714EE" w:rsidRPr="00DF54FB">
        <w:rPr>
          <w:rFonts w:ascii="Times New Roman" w:hAnsi="Times New Roman"/>
          <w:sz w:val="24"/>
          <w:szCs w:val="24"/>
        </w:rPr>
        <w:t>4</w:t>
      </w:r>
      <w:r w:rsidRPr="00DF54FB">
        <w:rPr>
          <w:rFonts w:ascii="Times New Roman" w:hAnsi="Times New Roman"/>
          <w:sz w:val="24"/>
          <w:szCs w:val="24"/>
        </w:rPr>
        <w:t xml:space="preserve"> году, сектор по работе с архивами принял </w:t>
      </w:r>
      <w:r w:rsidR="006424BA" w:rsidRPr="00DF54FB">
        <w:rPr>
          <w:rFonts w:ascii="Times New Roman" w:hAnsi="Times New Roman"/>
          <w:sz w:val="24"/>
          <w:szCs w:val="24"/>
        </w:rPr>
        <w:t>152</w:t>
      </w:r>
      <w:r w:rsidRPr="00DF54FB">
        <w:rPr>
          <w:rFonts w:ascii="Times New Roman" w:hAnsi="Times New Roman"/>
          <w:sz w:val="24"/>
          <w:szCs w:val="24"/>
        </w:rPr>
        <w:t xml:space="preserve"> документ</w:t>
      </w:r>
      <w:r w:rsidR="006424BA" w:rsidRPr="00DF54FB">
        <w:rPr>
          <w:rFonts w:ascii="Times New Roman" w:hAnsi="Times New Roman"/>
          <w:sz w:val="24"/>
          <w:szCs w:val="24"/>
        </w:rPr>
        <w:t>а</w:t>
      </w:r>
      <w:r w:rsidRPr="00DF54FB">
        <w:rPr>
          <w:rFonts w:ascii="Times New Roman" w:hAnsi="Times New Roman"/>
          <w:sz w:val="24"/>
          <w:szCs w:val="24"/>
        </w:rPr>
        <w:t xml:space="preserve"> постоянного срока хранения</w:t>
      </w:r>
      <w:r w:rsidR="006424BA" w:rsidRPr="00DF54FB">
        <w:rPr>
          <w:rFonts w:ascii="Times New Roman" w:hAnsi="Times New Roman"/>
          <w:sz w:val="24"/>
          <w:szCs w:val="24"/>
        </w:rPr>
        <w:t xml:space="preserve"> от 6</w:t>
      </w:r>
      <w:r w:rsidR="00A4127D" w:rsidRPr="00DF54FB">
        <w:rPr>
          <w:rFonts w:ascii="Times New Roman" w:hAnsi="Times New Roman"/>
          <w:sz w:val="24"/>
          <w:szCs w:val="24"/>
        </w:rPr>
        <w:t xml:space="preserve"> организаций</w:t>
      </w:r>
      <w:r w:rsidRPr="00DF54FB">
        <w:rPr>
          <w:rFonts w:ascii="Times New Roman" w:hAnsi="Times New Roman"/>
          <w:sz w:val="24"/>
          <w:szCs w:val="24"/>
        </w:rPr>
        <w:t>.</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Утверждены описи ЭПМК (экспертно проверочная - методическая комиссия) Агентством ЗАГС и архивного дела Камчатского края – опис</w:t>
      </w:r>
      <w:r w:rsidR="006424BA" w:rsidRPr="00DF54FB">
        <w:rPr>
          <w:rFonts w:ascii="Times New Roman" w:hAnsi="Times New Roman"/>
          <w:sz w:val="24"/>
          <w:szCs w:val="24"/>
        </w:rPr>
        <w:t xml:space="preserve">ь №1 – 148 </w:t>
      </w:r>
      <w:proofErr w:type="spellStart"/>
      <w:proofErr w:type="gramStart"/>
      <w:r w:rsidR="006424BA" w:rsidRPr="00DF54FB">
        <w:rPr>
          <w:rFonts w:ascii="Times New Roman" w:hAnsi="Times New Roman"/>
          <w:sz w:val="24"/>
          <w:szCs w:val="24"/>
        </w:rPr>
        <w:t>ед.хранения</w:t>
      </w:r>
      <w:proofErr w:type="spellEnd"/>
      <w:proofErr w:type="gramEnd"/>
      <w:r w:rsidR="006424BA" w:rsidRPr="00DF54FB">
        <w:rPr>
          <w:rFonts w:ascii="Times New Roman" w:hAnsi="Times New Roman"/>
          <w:sz w:val="24"/>
          <w:szCs w:val="24"/>
        </w:rPr>
        <w:t xml:space="preserve"> 6 организаций, согласовано:</w:t>
      </w:r>
      <w:r w:rsidRPr="00DF54FB">
        <w:rPr>
          <w:rFonts w:ascii="Times New Roman" w:hAnsi="Times New Roman"/>
          <w:sz w:val="24"/>
          <w:szCs w:val="24"/>
        </w:rPr>
        <w:t xml:space="preserve"> </w:t>
      </w:r>
      <w:r w:rsidR="00585609" w:rsidRPr="00DF54FB">
        <w:rPr>
          <w:rFonts w:ascii="Times New Roman" w:hAnsi="Times New Roman"/>
          <w:sz w:val="24"/>
          <w:szCs w:val="24"/>
        </w:rPr>
        <w:t xml:space="preserve">опись №2 – </w:t>
      </w:r>
      <w:r w:rsidR="006424BA" w:rsidRPr="00DF54FB">
        <w:rPr>
          <w:rFonts w:ascii="Times New Roman" w:hAnsi="Times New Roman"/>
          <w:sz w:val="24"/>
          <w:szCs w:val="24"/>
        </w:rPr>
        <w:t xml:space="preserve">53 </w:t>
      </w:r>
      <w:proofErr w:type="spellStart"/>
      <w:r w:rsidR="006424BA" w:rsidRPr="00DF54FB">
        <w:rPr>
          <w:rFonts w:ascii="Times New Roman" w:hAnsi="Times New Roman"/>
          <w:sz w:val="24"/>
          <w:szCs w:val="24"/>
        </w:rPr>
        <w:t>ед.хранения</w:t>
      </w:r>
      <w:proofErr w:type="spellEnd"/>
      <w:r w:rsidR="006424BA" w:rsidRPr="00DF54FB">
        <w:rPr>
          <w:rFonts w:ascii="Times New Roman" w:hAnsi="Times New Roman"/>
          <w:sz w:val="24"/>
          <w:szCs w:val="24"/>
        </w:rPr>
        <w:t xml:space="preserve"> 3</w:t>
      </w:r>
      <w:r w:rsidR="00585609" w:rsidRPr="00DF54FB">
        <w:rPr>
          <w:rFonts w:ascii="Times New Roman" w:hAnsi="Times New Roman"/>
          <w:sz w:val="24"/>
          <w:szCs w:val="24"/>
        </w:rPr>
        <w:t xml:space="preserve">х организаций. </w:t>
      </w:r>
      <w:r w:rsidR="006424BA" w:rsidRPr="00DF54FB">
        <w:rPr>
          <w:rFonts w:ascii="Times New Roman" w:hAnsi="Times New Roman"/>
          <w:sz w:val="24"/>
          <w:szCs w:val="24"/>
        </w:rPr>
        <w:t>Актов на уничтожение – 5.</w:t>
      </w:r>
      <w:r w:rsidRPr="00DF54FB">
        <w:rPr>
          <w:rFonts w:ascii="Times New Roman" w:hAnsi="Times New Roman"/>
          <w:sz w:val="24"/>
          <w:szCs w:val="24"/>
        </w:rPr>
        <w:t xml:space="preserve"> </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течение года </w:t>
      </w:r>
      <w:r w:rsidR="006424BA" w:rsidRPr="00DF54FB">
        <w:rPr>
          <w:rFonts w:ascii="Times New Roman" w:hAnsi="Times New Roman"/>
          <w:sz w:val="24"/>
          <w:szCs w:val="24"/>
        </w:rPr>
        <w:t>систематически проводилась консультация для лиц, ответственных за архив.</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Поступило запросов социально - правового характера (стаж, з/плата) – </w:t>
      </w:r>
      <w:r w:rsidR="006424BA" w:rsidRPr="00DF54FB">
        <w:rPr>
          <w:rFonts w:ascii="Times New Roman" w:hAnsi="Times New Roman"/>
          <w:sz w:val="24"/>
          <w:szCs w:val="24"/>
        </w:rPr>
        <w:t>249</w:t>
      </w:r>
      <w:r w:rsidRPr="00DF54FB">
        <w:rPr>
          <w:rFonts w:ascii="Times New Roman" w:hAnsi="Times New Roman"/>
          <w:sz w:val="24"/>
          <w:szCs w:val="24"/>
        </w:rPr>
        <w:t xml:space="preserve"> единиц, из них – </w:t>
      </w:r>
      <w:r w:rsidR="006424BA" w:rsidRPr="00DF54FB">
        <w:rPr>
          <w:rFonts w:ascii="Times New Roman" w:hAnsi="Times New Roman"/>
          <w:sz w:val="24"/>
          <w:szCs w:val="24"/>
        </w:rPr>
        <w:t>181</w:t>
      </w:r>
      <w:r w:rsidRPr="00DF54FB">
        <w:rPr>
          <w:rFonts w:ascii="Times New Roman" w:hAnsi="Times New Roman"/>
          <w:sz w:val="24"/>
          <w:szCs w:val="24"/>
        </w:rPr>
        <w:t xml:space="preserve"> с положительным результатом.</w:t>
      </w:r>
    </w:p>
    <w:p w:rsidR="007C4D19" w:rsidRPr="00DF54FB" w:rsidRDefault="007C4D19"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Количество пользователей архивной информацией – </w:t>
      </w:r>
      <w:r w:rsidR="00A4127D" w:rsidRPr="00DF54FB">
        <w:rPr>
          <w:rFonts w:ascii="Times New Roman" w:hAnsi="Times New Roman"/>
          <w:sz w:val="24"/>
          <w:szCs w:val="24"/>
        </w:rPr>
        <w:t>2</w:t>
      </w:r>
      <w:r w:rsidR="006424BA" w:rsidRPr="00DF54FB">
        <w:rPr>
          <w:rFonts w:ascii="Times New Roman" w:hAnsi="Times New Roman"/>
          <w:sz w:val="24"/>
          <w:szCs w:val="24"/>
        </w:rPr>
        <w:t>49</w:t>
      </w:r>
      <w:r w:rsidRPr="00DF54FB">
        <w:rPr>
          <w:rFonts w:ascii="Times New Roman" w:hAnsi="Times New Roman"/>
          <w:sz w:val="24"/>
          <w:szCs w:val="24"/>
        </w:rPr>
        <w:t xml:space="preserve"> чел./</w:t>
      </w:r>
      <w:proofErr w:type="spellStart"/>
      <w:r w:rsidRPr="00DF54FB">
        <w:rPr>
          <w:rFonts w:ascii="Times New Roman" w:hAnsi="Times New Roman"/>
          <w:sz w:val="24"/>
          <w:szCs w:val="24"/>
        </w:rPr>
        <w:t>посещ</w:t>
      </w:r>
      <w:proofErr w:type="spellEnd"/>
      <w:r w:rsidRPr="00DF54FB">
        <w:rPr>
          <w:rFonts w:ascii="Times New Roman" w:hAnsi="Times New Roman"/>
          <w:sz w:val="24"/>
          <w:szCs w:val="24"/>
        </w:rPr>
        <w:t xml:space="preserve">., выдано пользователям </w:t>
      </w:r>
      <w:r w:rsidR="006424BA" w:rsidRPr="00DF54FB">
        <w:rPr>
          <w:rFonts w:ascii="Times New Roman" w:hAnsi="Times New Roman"/>
          <w:sz w:val="24"/>
          <w:szCs w:val="24"/>
        </w:rPr>
        <w:t>2303</w:t>
      </w:r>
      <w:r w:rsidRPr="00DF54FB">
        <w:rPr>
          <w:rFonts w:ascii="Times New Roman" w:hAnsi="Times New Roman"/>
          <w:sz w:val="24"/>
          <w:szCs w:val="24"/>
        </w:rPr>
        <w:t xml:space="preserve"> ед. хранения.</w:t>
      </w:r>
    </w:p>
    <w:p w:rsidR="00A4127D" w:rsidRPr="00DF54FB" w:rsidRDefault="00A4127D" w:rsidP="00FD2E55">
      <w:pPr>
        <w:spacing w:after="0" w:line="240" w:lineRule="auto"/>
        <w:ind w:firstLine="709"/>
        <w:jc w:val="both"/>
        <w:rPr>
          <w:rFonts w:ascii="Times New Roman" w:hAnsi="Times New Roman"/>
          <w:color w:val="000000"/>
          <w:sz w:val="24"/>
          <w:szCs w:val="24"/>
        </w:rPr>
      </w:pPr>
      <w:r w:rsidRPr="00DF54FB">
        <w:rPr>
          <w:rFonts w:ascii="Times New Roman" w:hAnsi="Times New Roman"/>
          <w:b/>
          <w:color w:val="000000"/>
          <w:sz w:val="24"/>
          <w:szCs w:val="24"/>
        </w:rPr>
        <w:t>Основной задачей</w:t>
      </w:r>
      <w:r w:rsidRPr="00DF54FB">
        <w:rPr>
          <w:rFonts w:ascii="Times New Roman" w:hAnsi="Times New Roman"/>
          <w:color w:val="000000"/>
          <w:sz w:val="24"/>
          <w:szCs w:val="24"/>
        </w:rPr>
        <w:t xml:space="preserve"> сектора по закупкам администрации Карагинского района является проведение конкурентных закупочных процедур с целью обеспечения деятельности органов местного самоуправления и подведомственных учреждений, исходя из принципов открытости, прозрачности, эффективности осуществления закупок и обеспечения добросовестной конкуренции.</w:t>
      </w:r>
    </w:p>
    <w:p w:rsidR="00BE0B13" w:rsidRPr="00DF54FB" w:rsidRDefault="00BE0B13" w:rsidP="00BE0B13">
      <w:pPr>
        <w:pStyle w:val="ad"/>
        <w:ind w:firstLine="709"/>
        <w:jc w:val="both"/>
      </w:pPr>
      <w:r w:rsidRPr="00DF54FB">
        <w:t>При администрации Карагинского муниципального района осуществляла деятельность комиссия по осуществлению закупок товаров, работ, услуг для обеспечения нужд Карагинского муниципального района. Организация работы комиссии способствует объективности при выборе поставщиков (подрядчиков, исполнителе), а также сокращению количества обоснованных жалоб со стороны участников закупок.</w:t>
      </w:r>
    </w:p>
    <w:p w:rsidR="00BE0B13" w:rsidRPr="00DF54FB" w:rsidRDefault="00BE0B13" w:rsidP="00BE0B13">
      <w:pPr>
        <w:pStyle w:val="ad"/>
        <w:ind w:firstLine="709"/>
        <w:jc w:val="both"/>
      </w:pPr>
      <w:r w:rsidRPr="00DF54FB">
        <w:tab/>
        <w:t>В 2024 году администрация Карагинского муниципального района по итогам осуществления закупок на поставку товаров, выполнение работ, оказание услуг конкурентным способом заключила 16 муниципальных контрактов и не конкурентным способом с применением Единой информационной системы (далее – ЕИС) 24 контракта.</w:t>
      </w:r>
    </w:p>
    <w:p w:rsidR="00BE0B13" w:rsidRPr="00DF54FB" w:rsidRDefault="00BE0B13" w:rsidP="00BE0B13">
      <w:pPr>
        <w:pStyle w:val="ad"/>
        <w:ind w:firstLine="709"/>
        <w:jc w:val="both"/>
      </w:pPr>
      <w:r w:rsidRPr="00DF54FB">
        <w:t>Сумма начальных максимальных цен контрактов по конкурентным процедурам составили 16 225 379,42 (шестнадцать миллионов двести двадцать пять тысяч триста семьдесят девять) рублей 42 копейки, по итогам проведенных процедур были заключены контракты на сумму 13 320 769,16 (тринадцать миллионов триста двадцать тысяч семьсот шестьдесят девять) рублей 16 копеек. В результате чего экономия бюджетных средств составила 17,9 % от начальных максимальных цен контрактов.</w:t>
      </w:r>
    </w:p>
    <w:p w:rsidR="00BE0B13" w:rsidRPr="00DF54FB" w:rsidRDefault="00BE0B13" w:rsidP="00BE0B13">
      <w:pPr>
        <w:pStyle w:val="ad"/>
        <w:ind w:firstLine="709"/>
        <w:jc w:val="both"/>
      </w:pPr>
      <w:r w:rsidRPr="00DF54FB">
        <w:t xml:space="preserve">По не конкурентным процедурам с использование ЕИС начальные максимальные цены контрактов составили 1 976 133,70 (один миллион девятьсот семьдесят шесть тысяч сто </w:t>
      </w:r>
      <w:r w:rsidRPr="00DF54FB">
        <w:lastRenderedPageBreak/>
        <w:t>тридцать три) рубля 70 копеек, по итогам проведенных процедур были заключены контракты на сумму 1 892 327,00 (один миллион восемьсот девяносто две тысячи триста двадцать семь) рублей 00 копеек. В результате чего экономия бюджетных средств составила 4,20 % от начальных максимальных цен контрактов.</w:t>
      </w:r>
    </w:p>
    <w:p w:rsidR="00BE0B13" w:rsidRPr="00DF54FB" w:rsidRDefault="00BE0B13" w:rsidP="00BE0B13">
      <w:pPr>
        <w:pStyle w:val="ad"/>
        <w:ind w:firstLine="709"/>
        <w:jc w:val="both"/>
      </w:pPr>
      <w:r w:rsidRPr="00DF54FB">
        <w:t xml:space="preserve">В течение года осуществлялось внесение сведений в реестр контрактов на официальном сайте закупок по итогам заключенных муниципальных контрактов, а также сведений об их исполнении, сопровождение контрактов администрации Карагинского муниципального района, в том числе претензионная работа. </w:t>
      </w:r>
    </w:p>
    <w:p w:rsidR="00BE0B13" w:rsidRPr="00DF54FB" w:rsidRDefault="00BE0B13" w:rsidP="00BE0B13">
      <w:pPr>
        <w:pStyle w:val="ad"/>
        <w:ind w:firstLine="709"/>
        <w:jc w:val="both"/>
      </w:pPr>
      <w:r w:rsidRPr="00DF54FB">
        <w:t xml:space="preserve">Согласно действующему законодательству размещены планы-графики. </w:t>
      </w:r>
    </w:p>
    <w:p w:rsidR="00BE0B13" w:rsidRPr="00DF54FB" w:rsidRDefault="00BE0B13" w:rsidP="00BE0B13">
      <w:pPr>
        <w:pStyle w:val="ad"/>
        <w:ind w:firstLine="709"/>
        <w:jc w:val="both"/>
      </w:pPr>
      <w:r w:rsidRPr="00DF54FB">
        <w:t>Муниципальным заказчикам оказывались устные и письменные консультации по вопросам применения законодательства в сфере закупок.</w:t>
      </w:r>
    </w:p>
    <w:p w:rsidR="00BE0B13" w:rsidRPr="00DF54FB" w:rsidRDefault="00BE0B13"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2024 году Управление по выполнению полномочий муниципального образования сельского поселения «п. Оссора» администрации Карагинского муниципального района по итогам осуществления закупок на поставку товаров, выполнение работ, оказание услуг конкурентным способом заключила 22 муниципальных контрактов и не конкурентным способом с применением Единой информационной системы (далее – ЕИС) 13 контрактов.</w:t>
      </w:r>
    </w:p>
    <w:p w:rsidR="00BE0B13" w:rsidRPr="00DF54FB" w:rsidRDefault="00BE0B13"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Сумма начальных максимальных цен контрактов по конкурентным процедурам составили 56 270 255,34 (пятьдесят шесть миллионов двести семьдесят тысяч двести пятьдесят пять) рублей 34 копейки, по итогам проведенных процедур были заключены контракты на сумму 53 300 790,67 (пятьдесят три миллиона триста тысяч семьсот девяносто) рублей 67 копеек. В результате чего экономия бюджетных средств составила 5,3 % от начальных максимальных цен контрактов.</w:t>
      </w:r>
    </w:p>
    <w:p w:rsidR="00BE0B13" w:rsidRPr="00DF54FB" w:rsidRDefault="00BE0B13"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По не конкурентным процедурам с использование ЕИС начальные максимальные цены контрактов составили 7 875 734,26 (семь миллионов восемьсот семьдесят пять тысяч семьсот тридцать четыре) рубля 26 копеек, по итогам проведенных процедур были заключены контракты на сумму 7 040 284,00 (семь миллионов сорок тысяч двести восемьдесят четыре) рубля 00 копеек. В результате чего экономия бюджетных средств составила 10,6 % от начальных максимальных цен контрактов.</w:t>
      </w:r>
    </w:p>
    <w:p w:rsidR="00BE0B13" w:rsidRPr="00DF54FB" w:rsidRDefault="00BE0B13"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 течение года осуществлялось внесение сведений в реестр контрактов на официальном сайте закупок по итогам заключенных муниципальных контрактов, а также сведений об их исполнении, сопровождение контрактов, в том числе претензионная работа. </w:t>
      </w:r>
    </w:p>
    <w:p w:rsidR="00BE0B13" w:rsidRPr="00DF54FB" w:rsidRDefault="00BE0B13"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Согласно действующему законодательству размещены планы-графики.</w:t>
      </w:r>
    </w:p>
    <w:p w:rsidR="004B1648" w:rsidRPr="00DF54FB" w:rsidRDefault="004B1648" w:rsidP="00BE0B13">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Важным звеном в обеспечении взаимодействия с населением района является </w:t>
      </w:r>
      <w:r w:rsidRPr="00DF54FB">
        <w:rPr>
          <w:rFonts w:ascii="Times New Roman" w:hAnsi="Times New Roman"/>
          <w:b/>
          <w:sz w:val="24"/>
          <w:szCs w:val="24"/>
        </w:rPr>
        <w:t>работа с обращениями граждан</w:t>
      </w:r>
      <w:r w:rsidRPr="00DF54FB">
        <w:rPr>
          <w:rFonts w:ascii="Times New Roman" w:hAnsi="Times New Roman"/>
          <w:sz w:val="24"/>
          <w:szCs w:val="24"/>
        </w:rPr>
        <w:t xml:space="preserve">. </w:t>
      </w:r>
      <w:r w:rsidR="00FD2E55" w:rsidRPr="00DF54FB">
        <w:rPr>
          <w:rFonts w:ascii="Times New Roman" w:hAnsi="Times New Roman"/>
          <w:sz w:val="24"/>
          <w:szCs w:val="24"/>
        </w:rPr>
        <w:t>В 202</w:t>
      </w:r>
      <w:r w:rsidR="00A35350" w:rsidRPr="00DF54FB">
        <w:rPr>
          <w:rFonts w:ascii="Times New Roman" w:hAnsi="Times New Roman"/>
          <w:sz w:val="24"/>
          <w:szCs w:val="24"/>
        </w:rPr>
        <w:t>4</w:t>
      </w:r>
      <w:r w:rsidR="00FD2E55" w:rsidRPr="00DF54FB">
        <w:rPr>
          <w:rFonts w:ascii="Times New Roman" w:hAnsi="Times New Roman"/>
          <w:sz w:val="24"/>
          <w:szCs w:val="24"/>
        </w:rPr>
        <w:t xml:space="preserve"> году в адрес администрации Карагинского му</w:t>
      </w:r>
      <w:r w:rsidR="00A35350" w:rsidRPr="00DF54FB">
        <w:rPr>
          <w:rFonts w:ascii="Times New Roman" w:hAnsi="Times New Roman"/>
          <w:sz w:val="24"/>
          <w:szCs w:val="24"/>
        </w:rPr>
        <w:t>ниципального района поступило 61</w:t>
      </w:r>
      <w:r w:rsidR="00FD2E55" w:rsidRPr="00DF54FB">
        <w:rPr>
          <w:rFonts w:ascii="Times New Roman" w:hAnsi="Times New Roman"/>
          <w:sz w:val="24"/>
          <w:szCs w:val="24"/>
        </w:rPr>
        <w:t xml:space="preserve"> обращений граждан. </w:t>
      </w:r>
      <w:r w:rsidRPr="00DF54FB">
        <w:rPr>
          <w:rFonts w:ascii="Times New Roman" w:hAnsi="Times New Roman"/>
          <w:sz w:val="24"/>
          <w:szCs w:val="24"/>
        </w:rPr>
        <w:t xml:space="preserve">По всем обращениям специалистами администрации района даны подробные разъяснения. Основными являются вопросы: </w:t>
      </w:r>
      <w:r w:rsidR="00A35350" w:rsidRPr="00DF54FB">
        <w:rPr>
          <w:rFonts w:ascii="Times New Roman" w:hAnsi="Times New Roman"/>
          <w:sz w:val="24"/>
          <w:szCs w:val="24"/>
        </w:rPr>
        <w:t>ценообразования, благоустройства и оказания медицинской помощи населению</w:t>
      </w:r>
      <w:r w:rsidRPr="00DF54FB">
        <w:rPr>
          <w:rFonts w:ascii="Times New Roman" w:hAnsi="Times New Roman"/>
          <w:sz w:val="24"/>
          <w:szCs w:val="24"/>
        </w:rPr>
        <w:t>.</w:t>
      </w:r>
    </w:p>
    <w:p w:rsidR="00134DD4" w:rsidRPr="00DF54FB" w:rsidRDefault="00134DD4" w:rsidP="00FD2E55">
      <w:pPr>
        <w:spacing w:after="0" w:line="240" w:lineRule="auto"/>
        <w:ind w:firstLine="709"/>
        <w:jc w:val="both"/>
        <w:rPr>
          <w:rFonts w:ascii="Times New Roman" w:hAnsi="Times New Roman"/>
          <w:sz w:val="24"/>
          <w:szCs w:val="24"/>
        </w:rPr>
      </w:pPr>
      <w:r w:rsidRPr="00DF54FB">
        <w:rPr>
          <w:rFonts w:ascii="Times New Roman" w:hAnsi="Times New Roman"/>
          <w:b/>
          <w:sz w:val="24"/>
          <w:szCs w:val="24"/>
        </w:rPr>
        <w:t>Нормотворческая деятельность</w:t>
      </w:r>
      <w:r w:rsidRPr="00DF54FB">
        <w:rPr>
          <w:rFonts w:ascii="Times New Roman" w:hAnsi="Times New Roman"/>
          <w:sz w:val="24"/>
          <w:szCs w:val="24"/>
        </w:rPr>
        <w:t xml:space="preserve"> </w:t>
      </w:r>
      <w:r w:rsidR="00FD2E55" w:rsidRPr="00DF54FB">
        <w:rPr>
          <w:rFonts w:ascii="Times New Roman" w:hAnsi="Times New Roman"/>
          <w:sz w:val="24"/>
          <w:szCs w:val="24"/>
        </w:rPr>
        <w:t xml:space="preserve">является одним из главных направлений деятельности администрации района. </w:t>
      </w:r>
      <w:r w:rsidR="00A35350" w:rsidRPr="00DF54FB">
        <w:rPr>
          <w:rFonts w:ascii="Times New Roman" w:hAnsi="Times New Roman"/>
          <w:sz w:val="24"/>
          <w:szCs w:val="24"/>
        </w:rPr>
        <w:t>В пределах полномочий в 2024 году было издано 586 постановлений, 473 распоряжений, а также 553 распоряжений по личному составу.</w:t>
      </w:r>
    </w:p>
    <w:p w:rsidR="00134DD4" w:rsidRPr="00DF54FB" w:rsidRDefault="00134DD4"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 xml:space="preserve">Все проекты нормативных правовых актов администрации района проверяются правовым отделом и прокуратурой Карагинского района на наличие в них факторов, способствующих созданию условий для коррупции. </w:t>
      </w:r>
    </w:p>
    <w:p w:rsidR="00134DD4" w:rsidRPr="00DF54FB" w:rsidRDefault="00134DD4" w:rsidP="00FD2E55">
      <w:pPr>
        <w:adjustRightInd w:val="0"/>
        <w:spacing w:after="0" w:line="240" w:lineRule="auto"/>
        <w:ind w:firstLine="709"/>
        <w:jc w:val="both"/>
        <w:rPr>
          <w:rFonts w:ascii="Times New Roman" w:hAnsi="Times New Roman"/>
          <w:sz w:val="24"/>
          <w:szCs w:val="24"/>
        </w:rPr>
      </w:pPr>
      <w:r w:rsidRPr="00DF54FB">
        <w:rPr>
          <w:rFonts w:ascii="Times New Roman" w:hAnsi="Times New Roman"/>
          <w:sz w:val="24"/>
          <w:szCs w:val="24"/>
        </w:rPr>
        <w:t>Для проведения независимой экспертизы проекты правовых актов размещаются на официальном сайте администрации района.</w:t>
      </w:r>
    </w:p>
    <w:p w:rsidR="00FD2E55" w:rsidRPr="00DF54FB" w:rsidRDefault="00FD2E55"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202</w:t>
      </w:r>
      <w:r w:rsidR="00A35350" w:rsidRPr="00DF54FB">
        <w:rPr>
          <w:rFonts w:ascii="Times New Roman" w:hAnsi="Times New Roman"/>
          <w:sz w:val="24"/>
          <w:szCs w:val="24"/>
        </w:rPr>
        <w:t>4</w:t>
      </w:r>
      <w:r w:rsidRPr="00DF54FB">
        <w:rPr>
          <w:rFonts w:ascii="Times New Roman" w:hAnsi="Times New Roman"/>
          <w:sz w:val="24"/>
          <w:szCs w:val="24"/>
        </w:rPr>
        <w:t xml:space="preserve"> году Грамотой Главы Карагинского мун</w:t>
      </w:r>
      <w:r w:rsidR="00A35350" w:rsidRPr="00DF54FB">
        <w:rPr>
          <w:rFonts w:ascii="Times New Roman" w:hAnsi="Times New Roman"/>
          <w:sz w:val="24"/>
          <w:szCs w:val="24"/>
        </w:rPr>
        <w:t>иципального района награждены 18</w:t>
      </w:r>
      <w:r w:rsidRPr="00DF54FB">
        <w:rPr>
          <w:rFonts w:ascii="Times New Roman" w:hAnsi="Times New Roman"/>
          <w:sz w:val="24"/>
          <w:szCs w:val="24"/>
        </w:rPr>
        <w:t xml:space="preserve"> человека. Аппаратом администрации подготовлены и направлены пакеты документов для рассмотрения и представления к наградам Камчатского края, в результате чего </w:t>
      </w:r>
      <w:r w:rsidR="00A35350" w:rsidRPr="00DF54FB">
        <w:rPr>
          <w:rFonts w:ascii="Times New Roman" w:hAnsi="Times New Roman"/>
          <w:sz w:val="24"/>
          <w:szCs w:val="24"/>
        </w:rPr>
        <w:t>10</w:t>
      </w:r>
      <w:r w:rsidRPr="00DF54FB">
        <w:rPr>
          <w:rFonts w:ascii="Times New Roman" w:hAnsi="Times New Roman"/>
          <w:sz w:val="24"/>
          <w:szCs w:val="24"/>
        </w:rPr>
        <w:t xml:space="preserve"> человек получили награды.</w:t>
      </w:r>
    </w:p>
    <w:p w:rsidR="00A35350" w:rsidRPr="00DF54FB" w:rsidRDefault="00FD2E55"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t>В районную администрацию в 202</w:t>
      </w:r>
      <w:r w:rsidR="00A35350" w:rsidRPr="00DF54FB">
        <w:rPr>
          <w:rFonts w:ascii="Times New Roman" w:hAnsi="Times New Roman"/>
          <w:sz w:val="24"/>
          <w:szCs w:val="24"/>
        </w:rPr>
        <w:t>4</w:t>
      </w:r>
      <w:r w:rsidRPr="00DF54FB">
        <w:rPr>
          <w:rFonts w:ascii="Times New Roman" w:hAnsi="Times New Roman"/>
          <w:sz w:val="24"/>
          <w:szCs w:val="24"/>
        </w:rPr>
        <w:t xml:space="preserve"> году поступило и обработано: </w:t>
      </w:r>
      <w:r w:rsidR="00A35350" w:rsidRPr="00DF54FB">
        <w:rPr>
          <w:rFonts w:ascii="Times New Roman" w:hAnsi="Times New Roman"/>
          <w:sz w:val="24"/>
          <w:szCs w:val="24"/>
        </w:rPr>
        <w:t>входящей корреспонденции – 5983 единиц; постановлений и распоряжений Губернатора и Законодательного Собрания Камчатского края – 120. Разработано и подготовлено исходящей корреспонденции – 49</w:t>
      </w:r>
      <w:bookmarkStart w:id="1" w:name="_GoBack"/>
      <w:bookmarkEnd w:id="1"/>
      <w:r w:rsidR="00A35350" w:rsidRPr="00DF54FB">
        <w:rPr>
          <w:rFonts w:ascii="Times New Roman" w:hAnsi="Times New Roman"/>
          <w:sz w:val="24"/>
          <w:szCs w:val="24"/>
        </w:rPr>
        <w:t xml:space="preserve">59. </w:t>
      </w:r>
    </w:p>
    <w:p w:rsidR="00FD2E55" w:rsidRPr="00DF54FB" w:rsidRDefault="00FD2E55" w:rsidP="00FD2E55">
      <w:pPr>
        <w:spacing w:after="0" w:line="240" w:lineRule="auto"/>
        <w:ind w:firstLine="709"/>
        <w:jc w:val="both"/>
        <w:rPr>
          <w:rFonts w:ascii="Times New Roman" w:hAnsi="Times New Roman"/>
          <w:sz w:val="24"/>
          <w:szCs w:val="24"/>
        </w:rPr>
      </w:pPr>
      <w:r w:rsidRPr="00DF54FB">
        <w:rPr>
          <w:rFonts w:ascii="Times New Roman" w:hAnsi="Times New Roman"/>
          <w:sz w:val="24"/>
          <w:szCs w:val="24"/>
        </w:rPr>
        <w:lastRenderedPageBreak/>
        <w:t>В администрации Карагинского муниципального района действует 7</w:t>
      </w:r>
      <w:r w:rsidR="00A35350" w:rsidRPr="00DF54FB">
        <w:rPr>
          <w:rFonts w:ascii="Times New Roman" w:hAnsi="Times New Roman"/>
          <w:sz w:val="24"/>
          <w:szCs w:val="24"/>
        </w:rPr>
        <w:t>4</w:t>
      </w:r>
      <w:r w:rsidRPr="00DF54FB">
        <w:rPr>
          <w:rFonts w:ascii="Times New Roman" w:hAnsi="Times New Roman"/>
          <w:sz w:val="24"/>
          <w:szCs w:val="24"/>
        </w:rPr>
        <w:t xml:space="preserve"> комиссии, советов и рабочих групп, которые созданы для координации работы и совместного решения вопросов местного значения. Аппарат администрации контролирует актуальность их состава и вносит изменения и дополнения по мере необходимости.</w:t>
      </w:r>
    </w:p>
    <w:p w:rsidR="008F1692" w:rsidRPr="00DF54FB" w:rsidRDefault="008F1692" w:rsidP="00FD2E55">
      <w:pPr>
        <w:pStyle w:val="aa"/>
        <w:shd w:val="clear" w:color="auto" w:fill="FFFFFF"/>
        <w:spacing w:before="0" w:beforeAutospacing="0" w:after="0" w:afterAutospacing="0"/>
        <w:ind w:firstLine="709"/>
        <w:jc w:val="both"/>
      </w:pPr>
      <w:r w:rsidRPr="00DF54FB">
        <w:t>Мы много делаем для того, чтобы быть всегда доступными для вас, уважаемые земляки, в информационном поле.</w:t>
      </w:r>
    </w:p>
    <w:p w:rsidR="003F2D19" w:rsidRPr="00DF54FB" w:rsidRDefault="00FD2E55" w:rsidP="00FD2E55">
      <w:pPr>
        <w:pStyle w:val="aa"/>
        <w:shd w:val="clear" w:color="auto" w:fill="FFFFFF"/>
        <w:spacing w:before="0" w:beforeAutospacing="0" w:after="0" w:afterAutospacing="0"/>
        <w:ind w:firstLine="709"/>
        <w:jc w:val="both"/>
        <w:rPr>
          <w:rStyle w:val="ab"/>
          <w:b w:val="0"/>
        </w:rPr>
      </w:pPr>
      <w:r w:rsidRPr="00DF54FB">
        <w:rPr>
          <w:rStyle w:val="ab"/>
          <w:b w:val="0"/>
        </w:rPr>
        <w:t>Администрация района ведет</w:t>
      </w:r>
      <w:r w:rsidRPr="00DF54FB">
        <w:rPr>
          <w:rStyle w:val="ab"/>
        </w:rPr>
        <w:t xml:space="preserve"> </w:t>
      </w:r>
      <w:r w:rsidRPr="00DF54FB">
        <w:rPr>
          <w:rStyle w:val="ab"/>
          <w:b w:val="0"/>
        </w:rPr>
        <w:t>с</w:t>
      </w:r>
      <w:r w:rsidR="00952D93" w:rsidRPr="00DF54FB">
        <w:rPr>
          <w:rStyle w:val="ab"/>
          <w:b w:val="0"/>
        </w:rPr>
        <w:t>оциальные сети</w:t>
      </w:r>
      <w:r w:rsidRPr="00DF54FB">
        <w:rPr>
          <w:rStyle w:val="ab"/>
          <w:b w:val="0"/>
        </w:rPr>
        <w:t xml:space="preserve">. </w:t>
      </w:r>
      <w:r w:rsidR="008F1692" w:rsidRPr="00DF54FB">
        <w:rPr>
          <w:rStyle w:val="ab"/>
          <w:b w:val="0"/>
        </w:rPr>
        <w:t xml:space="preserve">Если сайт администрации </w:t>
      </w:r>
      <w:proofErr w:type="gramStart"/>
      <w:r w:rsidR="00952D93" w:rsidRPr="00DF54FB">
        <w:rPr>
          <w:rStyle w:val="ab"/>
          <w:b w:val="0"/>
        </w:rPr>
        <w:t>-</w:t>
      </w:r>
      <w:r w:rsidR="008F1692" w:rsidRPr="00DF54FB">
        <w:rPr>
          <w:rStyle w:val="ab"/>
          <w:b w:val="0"/>
        </w:rPr>
        <w:t xml:space="preserve"> это</w:t>
      </w:r>
      <w:proofErr w:type="gramEnd"/>
      <w:r w:rsidR="008F1692" w:rsidRPr="00DF54FB">
        <w:rPr>
          <w:rStyle w:val="ab"/>
          <w:b w:val="0"/>
        </w:rPr>
        <w:t xml:space="preserve"> инструмент для получения жителями официальной информации, то социальные сети, такие как «</w:t>
      </w:r>
      <w:proofErr w:type="spellStart"/>
      <w:r w:rsidR="008F1692" w:rsidRPr="00DF54FB">
        <w:rPr>
          <w:rStyle w:val="ab"/>
          <w:b w:val="0"/>
        </w:rPr>
        <w:t>Вконтакте</w:t>
      </w:r>
      <w:proofErr w:type="spellEnd"/>
      <w:r w:rsidR="008F1692" w:rsidRPr="00DF54FB">
        <w:rPr>
          <w:rStyle w:val="ab"/>
          <w:b w:val="0"/>
        </w:rPr>
        <w:t>» и «Одноклассники», а также мессенджер «</w:t>
      </w:r>
      <w:proofErr w:type="spellStart"/>
      <w:r w:rsidR="008F1692" w:rsidRPr="00DF54FB">
        <w:rPr>
          <w:rStyle w:val="ab"/>
          <w:b w:val="0"/>
        </w:rPr>
        <w:t>Telegram</w:t>
      </w:r>
      <w:proofErr w:type="spellEnd"/>
      <w:r w:rsidR="008F1692" w:rsidRPr="00DF54FB">
        <w:rPr>
          <w:rStyle w:val="ab"/>
          <w:b w:val="0"/>
        </w:rPr>
        <w:t>» уже стали инструментами выстраивания обратной связи с жителями</w:t>
      </w:r>
      <w:r w:rsidR="003F2D19" w:rsidRPr="00DF54FB">
        <w:rPr>
          <w:rStyle w:val="ab"/>
          <w:b w:val="0"/>
        </w:rPr>
        <w:t>.</w:t>
      </w:r>
    </w:p>
    <w:p w:rsidR="008F1692" w:rsidRPr="00DF54FB" w:rsidRDefault="008F1692" w:rsidP="00FD2E55">
      <w:pPr>
        <w:pStyle w:val="aa"/>
        <w:shd w:val="clear" w:color="auto" w:fill="FFFFFF"/>
        <w:spacing w:before="0" w:beforeAutospacing="0" w:after="0" w:afterAutospacing="0"/>
        <w:ind w:firstLine="709"/>
        <w:jc w:val="both"/>
      </w:pPr>
      <w:r w:rsidRPr="00DF54FB">
        <w:t>Для этого мы стараемся наполнить соцсети и мессенджеры не только полезной информацией, но и сделать это на понятном для жителей языке, без сложных отчетных фраз. Жители могут оперативно узнавать свежие новости, достоверную информацию о работе, проводимой в районе, анонс праздничных мероприятий, итоги акций и многое другое.</w:t>
      </w:r>
    </w:p>
    <w:p w:rsidR="00FD2E55" w:rsidRPr="00DF54FB" w:rsidRDefault="00FD2E55" w:rsidP="00FD2E55">
      <w:pPr>
        <w:pStyle w:val="aa"/>
        <w:shd w:val="clear" w:color="auto" w:fill="FFFFFF"/>
        <w:spacing w:before="0" w:beforeAutospacing="0" w:after="0" w:afterAutospacing="0"/>
        <w:ind w:firstLine="709"/>
        <w:jc w:val="both"/>
      </w:pPr>
      <w:r w:rsidRPr="00DF54FB">
        <w:t>Хотелось бы сделать очень много, чтобы наш район с каждым годом становился краше, чтобы росло благосостояние наших жителей. Необходимо беречь и поддерживать то, что мы имеем, помогать друг другу, от нашей слаженности в работе напрямую зависит выполнение всех поставленных задач.</w:t>
      </w:r>
    </w:p>
    <w:p w:rsidR="001F7EA7" w:rsidRPr="00DF54FB" w:rsidRDefault="00C92886" w:rsidP="00FD2E55">
      <w:pPr>
        <w:pStyle w:val="a7"/>
        <w:ind w:left="0" w:firstLine="709"/>
        <w:jc w:val="both"/>
      </w:pPr>
      <w:r w:rsidRPr="00DF54FB">
        <w:t>Спасибо за внимание.</w:t>
      </w:r>
    </w:p>
    <w:sectPr w:rsidR="001F7EA7" w:rsidRPr="00DF54FB" w:rsidSect="00BE22B2">
      <w:footerReference w:type="default" r:id="rId8"/>
      <w:pgSz w:w="11906" w:h="16838"/>
      <w:pgMar w:top="709" w:right="566" w:bottom="851" w:left="1800" w:header="709"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B7942" w:rsidRDefault="00AB7942" w:rsidP="00DF54FB">
      <w:pPr>
        <w:spacing w:after="0" w:line="240" w:lineRule="auto"/>
      </w:pPr>
      <w:r>
        <w:separator/>
      </w:r>
    </w:p>
  </w:endnote>
  <w:endnote w:type="continuationSeparator" w:id="0">
    <w:p w:rsidR="00AB7942" w:rsidRDefault="00AB7942" w:rsidP="00DF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6155946"/>
      <w:docPartObj>
        <w:docPartGallery w:val="Page Numbers (Bottom of Page)"/>
        <w:docPartUnique/>
      </w:docPartObj>
    </w:sdtPr>
    <w:sdtContent>
      <w:p w:rsidR="00DF54FB" w:rsidRDefault="00DF54FB">
        <w:pPr>
          <w:pStyle w:val="af3"/>
          <w:jc w:val="right"/>
        </w:pPr>
        <w:r>
          <w:fldChar w:fldCharType="begin"/>
        </w:r>
        <w:r>
          <w:instrText>PAGE   \* MERGEFORMAT</w:instrText>
        </w:r>
        <w:r>
          <w:fldChar w:fldCharType="separate"/>
        </w:r>
        <w:r>
          <w:t>2</w:t>
        </w:r>
        <w:r>
          <w:fldChar w:fldCharType="end"/>
        </w:r>
      </w:p>
    </w:sdtContent>
  </w:sdt>
  <w:p w:rsidR="00DF54FB" w:rsidRDefault="00DF54F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B7942" w:rsidRDefault="00AB7942" w:rsidP="00DF54FB">
      <w:pPr>
        <w:spacing w:after="0" w:line="240" w:lineRule="auto"/>
      </w:pPr>
      <w:r>
        <w:separator/>
      </w:r>
    </w:p>
  </w:footnote>
  <w:footnote w:type="continuationSeparator" w:id="0">
    <w:p w:rsidR="00AB7942" w:rsidRDefault="00AB7942" w:rsidP="00DF54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7509908"/>
    <w:lvl w:ilvl="0">
      <w:numFmt w:val="bullet"/>
      <w:lvlText w:val="*"/>
      <w:lvlJc w:val="left"/>
    </w:lvl>
  </w:abstractNum>
  <w:abstractNum w:abstractNumId="1" w15:restartNumberingAfterBreak="0">
    <w:nsid w:val="02052D96"/>
    <w:multiLevelType w:val="hybridMultilevel"/>
    <w:tmpl w:val="92D453CA"/>
    <w:lvl w:ilvl="0" w:tplc="D840A3D0">
      <w:start w:val="1"/>
      <w:numFmt w:val="decimal"/>
      <w:lvlText w:val="%1)"/>
      <w:lvlJc w:val="left"/>
      <w:pPr>
        <w:ind w:left="1413" w:hanging="70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03266ADB"/>
    <w:multiLevelType w:val="hybridMultilevel"/>
    <w:tmpl w:val="D29ADD6A"/>
    <w:lvl w:ilvl="0" w:tplc="2E90B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4851AF7"/>
    <w:multiLevelType w:val="multilevel"/>
    <w:tmpl w:val="7756A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90F9B"/>
    <w:multiLevelType w:val="multilevel"/>
    <w:tmpl w:val="AB848E44"/>
    <w:lvl w:ilvl="0">
      <w:start w:val="2"/>
      <w:numFmt w:val="decimal"/>
      <w:lvlText w:val="%1."/>
      <w:lvlJc w:val="left"/>
      <w:pPr>
        <w:ind w:left="450" w:hanging="450"/>
      </w:pPr>
      <w:rPr>
        <w:rFonts w:hint="default"/>
        <w:b w:val="0"/>
      </w:rPr>
    </w:lvl>
    <w:lvl w:ilvl="1">
      <w:start w:val="1"/>
      <w:numFmt w:val="decimal"/>
      <w:lvlText w:val="%1.%2."/>
      <w:lvlJc w:val="left"/>
      <w:pPr>
        <w:ind w:left="1506" w:hanging="720"/>
      </w:pPr>
      <w:rPr>
        <w:rFonts w:hint="default"/>
        <w:b w:val="0"/>
      </w:rPr>
    </w:lvl>
    <w:lvl w:ilvl="2">
      <w:start w:val="1"/>
      <w:numFmt w:val="decimal"/>
      <w:lvlText w:val="%1.%2.%3."/>
      <w:lvlJc w:val="left"/>
      <w:pPr>
        <w:ind w:left="2292" w:hanging="720"/>
      </w:pPr>
      <w:rPr>
        <w:rFonts w:hint="default"/>
        <w:b w:val="0"/>
      </w:rPr>
    </w:lvl>
    <w:lvl w:ilvl="3">
      <w:start w:val="1"/>
      <w:numFmt w:val="decimal"/>
      <w:lvlText w:val="%1.%2.%3.%4."/>
      <w:lvlJc w:val="left"/>
      <w:pPr>
        <w:ind w:left="3438" w:hanging="1080"/>
      </w:pPr>
      <w:rPr>
        <w:rFonts w:hint="default"/>
        <w:b w:val="0"/>
      </w:rPr>
    </w:lvl>
    <w:lvl w:ilvl="4">
      <w:start w:val="1"/>
      <w:numFmt w:val="decimal"/>
      <w:lvlText w:val="%1.%2.%3.%4.%5."/>
      <w:lvlJc w:val="left"/>
      <w:pPr>
        <w:ind w:left="4224" w:hanging="1080"/>
      </w:pPr>
      <w:rPr>
        <w:rFonts w:hint="default"/>
        <w:b w:val="0"/>
      </w:rPr>
    </w:lvl>
    <w:lvl w:ilvl="5">
      <w:start w:val="1"/>
      <w:numFmt w:val="decimal"/>
      <w:lvlText w:val="%1.%2.%3.%4.%5.%6."/>
      <w:lvlJc w:val="left"/>
      <w:pPr>
        <w:ind w:left="5370" w:hanging="1440"/>
      </w:pPr>
      <w:rPr>
        <w:rFonts w:hint="default"/>
        <w:b w:val="0"/>
      </w:rPr>
    </w:lvl>
    <w:lvl w:ilvl="6">
      <w:start w:val="1"/>
      <w:numFmt w:val="decimal"/>
      <w:lvlText w:val="%1.%2.%3.%4.%5.%6.%7."/>
      <w:lvlJc w:val="left"/>
      <w:pPr>
        <w:ind w:left="6516" w:hanging="1800"/>
      </w:pPr>
      <w:rPr>
        <w:rFonts w:hint="default"/>
        <w:b w:val="0"/>
      </w:rPr>
    </w:lvl>
    <w:lvl w:ilvl="7">
      <w:start w:val="1"/>
      <w:numFmt w:val="decimal"/>
      <w:lvlText w:val="%1.%2.%3.%4.%5.%6.%7.%8."/>
      <w:lvlJc w:val="left"/>
      <w:pPr>
        <w:ind w:left="7302" w:hanging="1800"/>
      </w:pPr>
      <w:rPr>
        <w:rFonts w:hint="default"/>
        <w:b w:val="0"/>
      </w:rPr>
    </w:lvl>
    <w:lvl w:ilvl="8">
      <w:start w:val="1"/>
      <w:numFmt w:val="decimal"/>
      <w:lvlText w:val="%1.%2.%3.%4.%5.%6.%7.%8.%9."/>
      <w:lvlJc w:val="left"/>
      <w:pPr>
        <w:ind w:left="8448" w:hanging="2160"/>
      </w:pPr>
      <w:rPr>
        <w:rFonts w:hint="default"/>
        <w:b w:val="0"/>
      </w:rPr>
    </w:lvl>
  </w:abstractNum>
  <w:abstractNum w:abstractNumId="5" w15:restartNumberingAfterBreak="0">
    <w:nsid w:val="04BC4AEF"/>
    <w:multiLevelType w:val="hybridMultilevel"/>
    <w:tmpl w:val="063801B6"/>
    <w:lvl w:ilvl="0" w:tplc="A920A160">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4DE6880"/>
    <w:multiLevelType w:val="hybridMultilevel"/>
    <w:tmpl w:val="731A437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6D129E4"/>
    <w:multiLevelType w:val="hybridMultilevel"/>
    <w:tmpl w:val="E83CF9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3D2C23"/>
    <w:multiLevelType w:val="multilevel"/>
    <w:tmpl w:val="11AC733C"/>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0AEB1432"/>
    <w:multiLevelType w:val="multilevel"/>
    <w:tmpl w:val="06A2C9D8"/>
    <w:lvl w:ilvl="0">
      <w:start w:val="2"/>
      <w:numFmt w:val="decimal"/>
      <w:lvlText w:val="%1."/>
      <w:lvlJc w:val="left"/>
      <w:pPr>
        <w:ind w:left="450" w:hanging="450"/>
      </w:pPr>
      <w:rPr>
        <w:rFonts w:hint="default"/>
      </w:rPr>
    </w:lvl>
    <w:lvl w:ilvl="1">
      <w:start w:val="1"/>
      <w:numFmt w:val="decimal"/>
      <w:lvlText w:val="%1.%2."/>
      <w:lvlJc w:val="left"/>
      <w:pPr>
        <w:ind w:left="2175"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10" w15:restartNumberingAfterBreak="0">
    <w:nsid w:val="0B3F2294"/>
    <w:multiLevelType w:val="hybridMultilevel"/>
    <w:tmpl w:val="8EC6D77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C1A79C6"/>
    <w:multiLevelType w:val="hybridMultilevel"/>
    <w:tmpl w:val="C366A7BE"/>
    <w:lvl w:ilvl="0" w:tplc="0419000F">
      <w:start w:val="1"/>
      <w:numFmt w:val="decimal"/>
      <w:lvlText w:val="%1."/>
      <w:lvlJc w:val="left"/>
      <w:pPr>
        <w:tabs>
          <w:tab w:val="num" w:pos="720"/>
        </w:tabs>
        <w:ind w:left="720" w:hanging="360"/>
      </w:pPr>
      <w:rPr>
        <w:rFonts w:hint="default"/>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E4C39FC"/>
    <w:multiLevelType w:val="hybridMultilevel"/>
    <w:tmpl w:val="6EDC49A6"/>
    <w:lvl w:ilvl="0" w:tplc="ACEA14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4C611D9"/>
    <w:multiLevelType w:val="hybridMultilevel"/>
    <w:tmpl w:val="43662B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A223F8E"/>
    <w:multiLevelType w:val="hybridMultilevel"/>
    <w:tmpl w:val="697A0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C0B0180"/>
    <w:multiLevelType w:val="multilevel"/>
    <w:tmpl w:val="70FCD46C"/>
    <w:lvl w:ilvl="0">
      <w:start w:val="1"/>
      <w:numFmt w:val="decimal"/>
      <w:lvlText w:val="%1."/>
      <w:lvlJc w:val="left"/>
      <w:pPr>
        <w:ind w:left="786" w:hanging="360"/>
      </w:pPr>
      <w:rPr>
        <w:rFonts w:hint="default"/>
      </w:rPr>
    </w:lvl>
    <w:lvl w:ilvl="1">
      <w:start w:val="7"/>
      <w:numFmt w:val="decimal"/>
      <w:isLgl/>
      <w:lvlText w:val="%1.%2"/>
      <w:lvlJc w:val="left"/>
      <w:pPr>
        <w:ind w:left="1084" w:hanging="37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638" w:hanging="108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16" w15:restartNumberingAfterBreak="0">
    <w:nsid w:val="1F36071F"/>
    <w:multiLevelType w:val="hybridMultilevel"/>
    <w:tmpl w:val="3C0ABAAC"/>
    <w:lvl w:ilvl="0" w:tplc="597431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1347636"/>
    <w:multiLevelType w:val="hybridMultilevel"/>
    <w:tmpl w:val="767262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1E2460"/>
    <w:multiLevelType w:val="hybridMultilevel"/>
    <w:tmpl w:val="43662BD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36A5022"/>
    <w:multiLevelType w:val="hybridMultilevel"/>
    <w:tmpl w:val="F9F27CAE"/>
    <w:lvl w:ilvl="0" w:tplc="04190001">
      <w:start w:val="1"/>
      <w:numFmt w:val="bullet"/>
      <w:lvlText w:val=""/>
      <w:lvlJc w:val="left"/>
      <w:pPr>
        <w:ind w:left="2133" w:hanging="360"/>
      </w:pPr>
      <w:rPr>
        <w:rFonts w:ascii="Symbol" w:hAnsi="Symbol" w:hint="default"/>
      </w:rPr>
    </w:lvl>
    <w:lvl w:ilvl="1" w:tplc="04190003">
      <w:start w:val="1"/>
      <w:numFmt w:val="bullet"/>
      <w:lvlText w:val="o"/>
      <w:lvlJc w:val="left"/>
      <w:pPr>
        <w:ind w:left="2853" w:hanging="360"/>
      </w:pPr>
      <w:rPr>
        <w:rFonts w:ascii="Courier New" w:hAnsi="Courier New" w:cs="Courier New" w:hint="default"/>
      </w:rPr>
    </w:lvl>
    <w:lvl w:ilvl="2" w:tplc="04190005">
      <w:start w:val="1"/>
      <w:numFmt w:val="bullet"/>
      <w:lvlText w:val=""/>
      <w:lvlJc w:val="left"/>
      <w:pPr>
        <w:ind w:left="3573" w:hanging="360"/>
      </w:pPr>
      <w:rPr>
        <w:rFonts w:ascii="Wingdings" w:hAnsi="Wingdings" w:hint="default"/>
      </w:rPr>
    </w:lvl>
    <w:lvl w:ilvl="3" w:tplc="04190001">
      <w:start w:val="1"/>
      <w:numFmt w:val="bullet"/>
      <w:lvlText w:val=""/>
      <w:lvlJc w:val="left"/>
      <w:pPr>
        <w:ind w:left="4293" w:hanging="360"/>
      </w:pPr>
      <w:rPr>
        <w:rFonts w:ascii="Symbol" w:hAnsi="Symbol" w:hint="default"/>
      </w:rPr>
    </w:lvl>
    <w:lvl w:ilvl="4" w:tplc="04190003">
      <w:start w:val="1"/>
      <w:numFmt w:val="bullet"/>
      <w:lvlText w:val="o"/>
      <w:lvlJc w:val="left"/>
      <w:pPr>
        <w:ind w:left="5013" w:hanging="360"/>
      </w:pPr>
      <w:rPr>
        <w:rFonts w:ascii="Courier New" w:hAnsi="Courier New" w:cs="Courier New" w:hint="default"/>
      </w:rPr>
    </w:lvl>
    <w:lvl w:ilvl="5" w:tplc="04190005">
      <w:start w:val="1"/>
      <w:numFmt w:val="bullet"/>
      <w:lvlText w:val=""/>
      <w:lvlJc w:val="left"/>
      <w:pPr>
        <w:ind w:left="5733" w:hanging="360"/>
      </w:pPr>
      <w:rPr>
        <w:rFonts w:ascii="Wingdings" w:hAnsi="Wingdings" w:hint="default"/>
      </w:rPr>
    </w:lvl>
    <w:lvl w:ilvl="6" w:tplc="04190001">
      <w:start w:val="1"/>
      <w:numFmt w:val="bullet"/>
      <w:lvlText w:val=""/>
      <w:lvlJc w:val="left"/>
      <w:pPr>
        <w:ind w:left="6453" w:hanging="360"/>
      </w:pPr>
      <w:rPr>
        <w:rFonts w:ascii="Symbol" w:hAnsi="Symbol" w:hint="default"/>
      </w:rPr>
    </w:lvl>
    <w:lvl w:ilvl="7" w:tplc="04190003">
      <w:start w:val="1"/>
      <w:numFmt w:val="bullet"/>
      <w:lvlText w:val="o"/>
      <w:lvlJc w:val="left"/>
      <w:pPr>
        <w:ind w:left="7173" w:hanging="360"/>
      </w:pPr>
      <w:rPr>
        <w:rFonts w:ascii="Courier New" w:hAnsi="Courier New" w:cs="Courier New" w:hint="default"/>
      </w:rPr>
    </w:lvl>
    <w:lvl w:ilvl="8" w:tplc="04190005">
      <w:start w:val="1"/>
      <w:numFmt w:val="bullet"/>
      <w:lvlText w:val=""/>
      <w:lvlJc w:val="left"/>
      <w:pPr>
        <w:ind w:left="7893" w:hanging="360"/>
      </w:pPr>
      <w:rPr>
        <w:rFonts w:ascii="Wingdings" w:hAnsi="Wingdings" w:hint="default"/>
      </w:rPr>
    </w:lvl>
  </w:abstractNum>
  <w:abstractNum w:abstractNumId="20" w15:restartNumberingAfterBreak="0">
    <w:nsid w:val="25223A62"/>
    <w:multiLevelType w:val="hybridMultilevel"/>
    <w:tmpl w:val="E0BE5FA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A094ACD"/>
    <w:multiLevelType w:val="hybridMultilevel"/>
    <w:tmpl w:val="23CCB9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4667CD"/>
    <w:multiLevelType w:val="hybridMultilevel"/>
    <w:tmpl w:val="6E9A72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0DA5FAF"/>
    <w:multiLevelType w:val="multilevel"/>
    <w:tmpl w:val="4D4CE6A4"/>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7852178"/>
    <w:multiLevelType w:val="multilevel"/>
    <w:tmpl w:val="495A794E"/>
    <w:lvl w:ilvl="0">
      <w:start w:val="1"/>
      <w:numFmt w:val="decimal"/>
      <w:lvlText w:val="%1."/>
      <w:lvlJc w:val="left"/>
      <w:pPr>
        <w:ind w:left="786" w:hanging="360"/>
      </w:pPr>
      <w:rPr>
        <w:rFonts w:ascii="Times New Roman" w:eastAsia="Calibri" w:hAnsi="Times New Roman" w:cs="Times New Roman"/>
      </w:rPr>
    </w:lvl>
    <w:lvl w:ilvl="1">
      <w:start w:val="1"/>
      <w:numFmt w:val="decimal"/>
      <w:isLgl/>
      <w:lvlText w:val="%1.%2"/>
      <w:lvlJc w:val="left"/>
      <w:pPr>
        <w:ind w:left="1455" w:hanging="375"/>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5136"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818" w:hanging="2160"/>
      </w:pPr>
      <w:rPr>
        <w:rFonts w:hint="default"/>
      </w:rPr>
    </w:lvl>
  </w:abstractNum>
  <w:abstractNum w:abstractNumId="25" w15:restartNumberingAfterBreak="0">
    <w:nsid w:val="38C103A3"/>
    <w:multiLevelType w:val="hybridMultilevel"/>
    <w:tmpl w:val="32D8EBF0"/>
    <w:lvl w:ilvl="0" w:tplc="5C6E784A">
      <w:start w:val="1"/>
      <w:numFmt w:val="decimal"/>
      <w:lvlText w:val="%1."/>
      <w:lvlJc w:val="left"/>
      <w:pPr>
        <w:tabs>
          <w:tab w:val="num" w:pos="1950"/>
        </w:tabs>
        <w:ind w:left="1950" w:hanging="14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15:restartNumberingAfterBreak="0">
    <w:nsid w:val="39790ABE"/>
    <w:multiLevelType w:val="hybridMultilevel"/>
    <w:tmpl w:val="9ACC2466"/>
    <w:lvl w:ilvl="0" w:tplc="E59631E6">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A034A44"/>
    <w:multiLevelType w:val="hybridMultilevel"/>
    <w:tmpl w:val="5D223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ACC651A"/>
    <w:multiLevelType w:val="hybridMultilevel"/>
    <w:tmpl w:val="3B5828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0600EC"/>
    <w:multiLevelType w:val="hybridMultilevel"/>
    <w:tmpl w:val="2B105F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20E5B68"/>
    <w:multiLevelType w:val="hybridMultilevel"/>
    <w:tmpl w:val="D6E22F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171F3B"/>
    <w:multiLevelType w:val="hybridMultilevel"/>
    <w:tmpl w:val="FC141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1351290"/>
    <w:multiLevelType w:val="hybridMultilevel"/>
    <w:tmpl w:val="5E26441A"/>
    <w:lvl w:ilvl="0" w:tplc="A836CF82">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2F120C1"/>
    <w:multiLevelType w:val="hybridMultilevel"/>
    <w:tmpl w:val="3C2A82E6"/>
    <w:lvl w:ilvl="0" w:tplc="04190001">
      <w:start w:val="1"/>
      <w:numFmt w:val="bullet"/>
      <w:lvlText w:val=""/>
      <w:lvlJc w:val="left"/>
      <w:pPr>
        <w:ind w:left="2133" w:hanging="360"/>
      </w:pPr>
      <w:rPr>
        <w:rFonts w:ascii="Symbol" w:hAnsi="Symbol" w:hint="default"/>
      </w:rPr>
    </w:lvl>
    <w:lvl w:ilvl="1" w:tplc="04190003">
      <w:start w:val="1"/>
      <w:numFmt w:val="bullet"/>
      <w:lvlText w:val="o"/>
      <w:lvlJc w:val="left"/>
      <w:pPr>
        <w:ind w:left="2853" w:hanging="360"/>
      </w:pPr>
      <w:rPr>
        <w:rFonts w:ascii="Courier New" w:hAnsi="Courier New" w:cs="Courier New" w:hint="default"/>
      </w:rPr>
    </w:lvl>
    <w:lvl w:ilvl="2" w:tplc="04190005">
      <w:start w:val="1"/>
      <w:numFmt w:val="bullet"/>
      <w:lvlText w:val=""/>
      <w:lvlJc w:val="left"/>
      <w:pPr>
        <w:ind w:left="3573" w:hanging="360"/>
      </w:pPr>
      <w:rPr>
        <w:rFonts w:ascii="Wingdings" w:hAnsi="Wingdings" w:hint="default"/>
      </w:rPr>
    </w:lvl>
    <w:lvl w:ilvl="3" w:tplc="04190001">
      <w:start w:val="1"/>
      <w:numFmt w:val="bullet"/>
      <w:lvlText w:val=""/>
      <w:lvlJc w:val="left"/>
      <w:pPr>
        <w:ind w:left="4293" w:hanging="360"/>
      </w:pPr>
      <w:rPr>
        <w:rFonts w:ascii="Symbol" w:hAnsi="Symbol" w:hint="default"/>
      </w:rPr>
    </w:lvl>
    <w:lvl w:ilvl="4" w:tplc="04190003">
      <w:start w:val="1"/>
      <w:numFmt w:val="bullet"/>
      <w:lvlText w:val="o"/>
      <w:lvlJc w:val="left"/>
      <w:pPr>
        <w:ind w:left="5013" w:hanging="360"/>
      </w:pPr>
      <w:rPr>
        <w:rFonts w:ascii="Courier New" w:hAnsi="Courier New" w:cs="Courier New" w:hint="default"/>
      </w:rPr>
    </w:lvl>
    <w:lvl w:ilvl="5" w:tplc="04190005">
      <w:start w:val="1"/>
      <w:numFmt w:val="bullet"/>
      <w:lvlText w:val=""/>
      <w:lvlJc w:val="left"/>
      <w:pPr>
        <w:ind w:left="5733" w:hanging="360"/>
      </w:pPr>
      <w:rPr>
        <w:rFonts w:ascii="Wingdings" w:hAnsi="Wingdings" w:hint="default"/>
      </w:rPr>
    </w:lvl>
    <w:lvl w:ilvl="6" w:tplc="04190001">
      <w:start w:val="1"/>
      <w:numFmt w:val="bullet"/>
      <w:lvlText w:val=""/>
      <w:lvlJc w:val="left"/>
      <w:pPr>
        <w:ind w:left="6453" w:hanging="360"/>
      </w:pPr>
      <w:rPr>
        <w:rFonts w:ascii="Symbol" w:hAnsi="Symbol" w:hint="default"/>
      </w:rPr>
    </w:lvl>
    <w:lvl w:ilvl="7" w:tplc="04190003">
      <w:start w:val="1"/>
      <w:numFmt w:val="bullet"/>
      <w:lvlText w:val="o"/>
      <w:lvlJc w:val="left"/>
      <w:pPr>
        <w:ind w:left="7173" w:hanging="360"/>
      </w:pPr>
      <w:rPr>
        <w:rFonts w:ascii="Courier New" w:hAnsi="Courier New" w:cs="Courier New" w:hint="default"/>
      </w:rPr>
    </w:lvl>
    <w:lvl w:ilvl="8" w:tplc="04190005">
      <w:start w:val="1"/>
      <w:numFmt w:val="bullet"/>
      <w:lvlText w:val=""/>
      <w:lvlJc w:val="left"/>
      <w:pPr>
        <w:ind w:left="7893" w:hanging="360"/>
      </w:pPr>
      <w:rPr>
        <w:rFonts w:ascii="Wingdings" w:hAnsi="Wingdings" w:hint="default"/>
      </w:rPr>
    </w:lvl>
  </w:abstractNum>
  <w:abstractNum w:abstractNumId="34" w15:restartNumberingAfterBreak="0">
    <w:nsid w:val="548F323E"/>
    <w:multiLevelType w:val="hybridMultilevel"/>
    <w:tmpl w:val="7C789D86"/>
    <w:lvl w:ilvl="0" w:tplc="2C2010D8">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5A0314B"/>
    <w:multiLevelType w:val="hybridMultilevel"/>
    <w:tmpl w:val="6A5EE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7D96BFB"/>
    <w:multiLevelType w:val="hybridMultilevel"/>
    <w:tmpl w:val="8B34E8D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C254F22"/>
    <w:multiLevelType w:val="hybridMultilevel"/>
    <w:tmpl w:val="B24EF7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4C768A1"/>
    <w:multiLevelType w:val="hybridMultilevel"/>
    <w:tmpl w:val="C012E6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6C445FC"/>
    <w:multiLevelType w:val="hybridMultilevel"/>
    <w:tmpl w:val="A8E4CBF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35276C"/>
    <w:multiLevelType w:val="hybridMultilevel"/>
    <w:tmpl w:val="FDD0CFAA"/>
    <w:lvl w:ilvl="0" w:tplc="85B4EA5A">
      <w:start w:val="1"/>
      <w:numFmt w:val="decimal"/>
      <w:lvlText w:val="%1."/>
      <w:lvlJc w:val="left"/>
      <w:pPr>
        <w:ind w:left="1047" w:hanging="360"/>
      </w:pPr>
      <w:rPr>
        <w:rFonts w:hint="default"/>
      </w:rPr>
    </w:lvl>
    <w:lvl w:ilvl="1" w:tplc="04190019" w:tentative="1">
      <w:start w:val="1"/>
      <w:numFmt w:val="lowerLetter"/>
      <w:lvlText w:val="%2."/>
      <w:lvlJc w:val="left"/>
      <w:pPr>
        <w:ind w:left="1767" w:hanging="360"/>
      </w:pPr>
    </w:lvl>
    <w:lvl w:ilvl="2" w:tplc="0419001B" w:tentative="1">
      <w:start w:val="1"/>
      <w:numFmt w:val="lowerRoman"/>
      <w:lvlText w:val="%3."/>
      <w:lvlJc w:val="right"/>
      <w:pPr>
        <w:ind w:left="2487" w:hanging="180"/>
      </w:pPr>
    </w:lvl>
    <w:lvl w:ilvl="3" w:tplc="0419000F" w:tentative="1">
      <w:start w:val="1"/>
      <w:numFmt w:val="decimal"/>
      <w:lvlText w:val="%4."/>
      <w:lvlJc w:val="left"/>
      <w:pPr>
        <w:ind w:left="3207" w:hanging="360"/>
      </w:pPr>
    </w:lvl>
    <w:lvl w:ilvl="4" w:tplc="04190019" w:tentative="1">
      <w:start w:val="1"/>
      <w:numFmt w:val="lowerLetter"/>
      <w:lvlText w:val="%5."/>
      <w:lvlJc w:val="left"/>
      <w:pPr>
        <w:ind w:left="3927" w:hanging="360"/>
      </w:pPr>
    </w:lvl>
    <w:lvl w:ilvl="5" w:tplc="0419001B" w:tentative="1">
      <w:start w:val="1"/>
      <w:numFmt w:val="lowerRoman"/>
      <w:lvlText w:val="%6."/>
      <w:lvlJc w:val="right"/>
      <w:pPr>
        <w:ind w:left="4647" w:hanging="180"/>
      </w:pPr>
    </w:lvl>
    <w:lvl w:ilvl="6" w:tplc="0419000F" w:tentative="1">
      <w:start w:val="1"/>
      <w:numFmt w:val="decimal"/>
      <w:lvlText w:val="%7."/>
      <w:lvlJc w:val="left"/>
      <w:pPr>
        <w:ind w:left="5367" w:hanging="360"/>
      </w:pPr>
    </w:lvl>
    <w:lvl w:ilvl="7" w:tplc="04190019" w:tentative="1">
      <w:start w:val="1"/>
      <w:numFmt w:val="lowerLetter"/>
      <w:lvlText w:val="%8."/>
      <w:lvlJc w:val="left"/>
      <w:pPr>
        <w:ind w:left="6087" w:hanging="360"/>
      </w:pPr>
    </w:lvl>
    <w:lvl w:ilvl="8" w:tplc="0419001B" w:tentative="1">
      <w:start w:val="1"/>
      <w:numFmt w:val="lowerRoman"/>
      <w:lvlText w:val="%9."/>
      <w:lvlJc w:val="right"/>
      <w:pPr>
        <w:ind w:left="6807" w:hanging="180"/>
      </w:pPr>
    </w:lvl>
  </w:abstractNum>
  <w:abstractNum w:abstractNumId="41" w15:restartNumberingAfterBreak="0">
    <w:nsid w:val="6A870967"/>
    <w:multiLevelType w:val="hybridMultilevel"/>
    <w:tmpl w:val="E0FCBA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C541AF"/>
    <w:multiLevelType w:val="hybridMultilevel"/>
    <w:tmpl w:val="BBF07E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DDF56E9"/>
    <w:multiLevelType w:val="hybridMultilevel"/>
    <w:tmpl w:val="EB0E1CC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F1F545F"/>
    <w:multiLevelType w:val="hybridMultilevel"/>
    <w:tmpl w:val="2CF2CD28"/>
    <w:lvl w:ilvl="0" w:tplc="ACEA14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CE100C"/>
    <w:multiLevelType w:val="hybridMultilevel"/>
    <w:tmpl w:val="AFA849EE"/>
    <w:lvl w:ilvl="0" w:tplc="78B2D9B6">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6E20E11"/>
    <w:multiLevelType w:val="hybridMultilevel"/>
    <w:tmpl w:val="C5561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C104A14"/>
    <w:multiLevelType w:val="hybridMultilevel"/>
    <w:tmpl w:val="3FE6BB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8"/>
  </w:num>
  <w:num w:numId="3">
    <w:abstractNumId w:val="5"/>
  </w:num>
  <w:num w:numId="4">
    <w:abstractNumId w:val="25"/>
  </w:num>
  <w:num w:numId="5">
    <w:abstractNumId w:val="11"/>
  </w:num>
  <w:num w:numId="6">
    <w:abstractNumId w:val="20"/>
  </w:num>
  <w:num w:numId="7">
    <w:abstractNumId w:val="10"/>
  </w:num>
  <w:num w:numId="8">
    <w:abstractNumId w:val="42"/>
  </w:num>
  <w:num w:numId="9">
    <w:abstractNumId w:val="37"/>
  </w:num>
  <w:num w:numId="10">
    <w:abstractNumId w:val="45"/>
  </w:num>
  <w:num w:numId="11">
    <w:abstractNumId w:val="32"/>
  </w:num>
  <w:num w:numId="12">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3">
    <w:abstractNumId w:val="7"/>
  </w:num>
  <w:num w:numId="14">
    <w:abstractNumId w:val="36"/>
  </w:num>
  <w:num w:numId="15">
    <w:abstractNumId w:val="39"/>
  </w:num>
  <w:num w:numId="16">
    <w:abstractNumId w:val="35"/>
  </w:num>
  <w:num w:numId="17">
    <w:abstractNumId w:val="43"/>
  </w:num>
  <w:num w:numId="18">
    <w:abstractNumId w:val="16"/>
  </w:num>
  <w:num w:numId="19">
    <w:abstractNumId w:val="24"/>
  </w:num>
  <w:num w:numId="20">
    <w:abstractNumId w:val="15"/>
  </w:num>
  <w:num w:numId="21">
    <w:abstractNumId w:val="2"/>
  </w:num>
  <w:num w:numId="22">
    <w:abstractNumId w:val="28"/>
  </w:num>
  <w:num w:numId="23">
    <w:abstractNumId w:val="22"/>
  </w:num>
  <w:num w:numId="24">
    <w:abstractNumId w:val="30"/>
  </w:num>
  <w:num w:numId="25">
    <w:abstractNumId w:val="41"/>
  </w:num>
  <w:num w:numId="26">
    <w:abstractNumId w:val="14"/>
  </w:num>
  <w:num w:numId="27">
    <w:abstractNumId w:val="29"/>
  </w:num>
  <w:num w:numId="28">
    <w:abstractNumId w:val="47"/>
  </w:num>
  <w:num w:numId="29">
    <w:abstractNumId w:val="6"/>
  </w:num>
  <w:num w:numId="30">
    <w:abstractNumId w:val="17"/>
  </w:num>
  <w:num w:numId="31">
    <w:abstractNumId w:val="31"/>
  </w:num>
  <w:num w:numId="32">
    <w:abstractNumId w:val="27"/>
  </w:num>
  <w:num w:numId="33">
    <w:abstractNumId w:val="40"/>
  </w:num>
  <w:num w:numId="34">
    <w:abstractNumId w:val="12"/>
  </w:num>
  <w:num w:numId="35">
    <w:abstractNumId w:val="46"/>
  </w:num>
  <w:num w:numId="36">
    <w:abstractNumId w:val="44"/>
  </w:num>
  <w:num w:numId="37">
    <w:abstractNumId w:val="3"/>
  </w:num>
  <w:num w:numId="38">
    <w:abstractNumId w:val="23"/>
  </w:num>
  <w:num w:numId="39">
    <w:abstractNumId w:val="26"/>
  </w:num>
  <w:num w:numId="40">
    <w:abstractNumId w:val="9"/>
  </w:num>
  <w:num w:numId="41">
    <w:abstractNumId w:val="4"/>
  </w:num>
  <w:num w:numId="42">
    <w:abstractNumId w:val="8"/>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num>
  <w:num w:numId="45">
    <w:abstractNumId w:val="19"/>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C16"/>
    <w:rsid w:val="00000E19"/>
    <w:rsid w:val="00007B9E"/>
    <w:rsid w:val="00012993"/>
    <w:rsid w:val="00013A04"/>
    <w:rsid w:val="00063CD0"/>
    <w:rsid w:val="00087405"/>
    <w:rsid w:val="000941EE"/>
    <w:rsid w:val="00134DD4"/>
    <w:rsid w:val="00161C3B"/>
    <w:rsid w:val="00175728"/>
    <w:rsid w:val="001757F3"/>
    <w:rsid w:val="001A7474"/>
    <w:rsid w:val="001A7A6A"/>
    <w:rsid w:val="001F7EA7"/>
    <w:rsid w:val="002061C1"/>
    <w:rsid w:val="002419EA"/>
    <w:rsid w:val="00250CB4"/>
    <w:rsid w:val="002570FB"/>
    <w:rsid w:val="00261C0B"/>
    <w:rsid w:val="002C795C"/>
    <w:rsid w:val="002F3BEE"/>
    <w:rsid w:val="00326E5D"/>
    <w:rsid w:val="00330E4D"/>
    <w:rsid w:val="0034794E"/>
    <w:rsid w:val="003B46F0"/>
    <w:rsid w:val="003B6F3F"/>
    <w:rsid w:val="003E73DA"/>
    <w:rsid w:val="003F2D19"/>
    <w:rsid w:val="004411A0"/>
    <w:rsid w:val="00441B18"/>
    <w:rsid w:val="00446070"/>
    <w:rsid w:val="00461F77"/>
    <w:rsid w:val="004755D6"/>
    <w:rsid w:val="00482C46"/>
    <w:rsid w:val="00490352"/>
    <w:rsid w:val="00495255"/>
    <w:rsid w:val="004B1648"/>
    <w:rsid w:val="004F477C"/>
    <w:rsid w:val="0052404A"/>
    <w:rsid w:val="00525C15"/>
    <w:rsid w:val="00541424"/>
    <w:rsid w:val="0055654F"/>
    <w:rsid w:val="00561932"/>
    <w:rsid w:val="00565DAC"/>
    <w:rsid w:val="00585609"/>
    <w:rsid w:val="005B0CDB"/>
    <w:rsid w:val="005B697F"/>
    <w:rsid w:val="005B7C16"/>
    <w:rsid w:val="005C0245"/>
    <w:rsid w:val="005E3803"/>
    <w:rsid w:val="00600EF1"/>
    <w:rsid w:val="00620D7F"/>
    <w:rsid w:val="006424BA"/>
    <w:rsid w:val="00666A2B"/>
    <w:rsid w:val="006671F7"/>
    <w:rsid w:val="00687F4D"/>
    <w:rsid w:val="00696363"/>
    <w:rsid w:val="00697CC9"/>
    <w:rsid w:val="006B2C23"/>
    <w:rsid w:val="00714E77"/>
    <w:rsid w:val="00736C05"/>
    <w:rsid w:val="007825B2"/>
    <w:rsid w:val="0078318A"/>
    <w:rsid w:val="007C0228"/>
    <w:rsid w:val="007C4D19"/>
    <w:rsid w:val="007C552C"/>
    <w:rsid w:val="007D45AB"/>
    <w:rsid w:val="00811FD8"/>
    <w:rsid w:val="008132F6"/>
    <w:rsid w:val="00847848"/>
    <w:rsid w:val="00851E21"/>
    <w:rsid w:val="00864F38"/>
    <w:rsid w:val="0088458C"/>
    <w:rsid w:val="008903E1"/>
    <w:rsid w:val="008C080E"/>
    <w:rsid w:val="008C3294"/>
    <w:rsid w:val="008F1692"/>
    <w:rsid w:val="009072BA"/>
    <w:rsid w:val="00910F1E"/>
    <w:rsid w:val="009146B7"/>
    <w:rsid w:val="009242D4"/>
    <w:rsid w:val="009258A8"/>
    <w:rsid w:val="00931207"/>
    <w:rsid w:val="009320C7"/>
    <w:rsid w:val="009339B3"/>
    <w:rsid w:val="00935EBA"/>
    <w:rsid w:val="00937FED"/>
    <w:rsid w:val="0095077D"/>
    <w:rsid w:val="00952D93"/>
    <w:rsid w:val="00974963"/>
    <w:rsid w:val="00985CB9"/>
    <w:rsid w:val="009B3C74"/>
    <w:rsid w:val="009C0210"/>
    <w:rsid w:val="009C732A"/>
    <w:rsid w:val="009E5524"/>
    <w:rsid w:val="00A13EC1"/>
    <w:rsid w:val="00A35350"/>
    <w:rsid w:val="00A4127D"/>
    <w:rsid w:val="00A43567"/>
    <w:rsid w:val="00A43BF6"/>
    <w:rsid w:val="00A43C29"/>
    <w:rsid w:val="00A702F1"/>
    <w:rsid w:val="00A74204"/>
    <w:rsid w:val="00A76454"/>
    <w:rsid w:val="00AA213B"/>
    <w:rsid w:val="00AA4E48"/>
    <w:rsid w:val="00AB4AC3"/>
    <w:rsid w:val="00AB7942"/>
    <w:rsid w:val="00AD7E7C"/>
    <w:rsid w:val="00AE4A3D"/>
    <w:rsid w:val="00B130B3"/>
    <w:rsid w:val="00B46582"/>
    <w:rsid w:val="00B56CBA"/>
    <w:rsid w:val="00B63D6D"/>
    <w:rsid w:val="00B65BAC"/>
    <w:rsid w:val="00B81A21"/>
    <w:rsid w:val="00B82FDB"/>
    <w:rsid w:val="00B93223"/>
    <w:rsid w:val="00BA4222"/>
    <w:rsid w:val="00BB0F05"/>
    <w:rsid w:val="00BE0B13"/>
    <w:rsid w:val="00BE22B2"/>
    <w:rsid w:val="00BF6CDB"/>
    <w:rsid w:val="00C158AD"/>
    <w:rsid w:val="00C17F05"/>
    <w:rsid w:val="00C33A01"/>
    <w:rsid w:val="00C4254B"/>
    <w:rsid w:val="00C70326"/>
    <w:rsid w:val="00C714EE"/>
    <w:rsid w:val="00C92886"/>
    <w:rsid w:val="00C9351E"/>
    <w:rsid w:val="00C95F0D"/>
    <w:rsid w:val="00CE3C88"/>
    <w:rsid w:val="00CF431A"/>
    <w:rsid w:val="00D45ECB"/>
    <w:rsid w:val="00D62486"/>
    <w:rsid w:val="00D67408"/>
    <w:rsid w:val="00D7119A"/>
    <w:rsid w:val="00D927FD"/>
    <w:rsid w:val="00DA1E26"/>
    <w:rsid w:val="00DA4BE9"/>
    <w:rsid w:val="00DA5A5E"/>
    <w:rsid w:val="00DA6E61"/>
    <w:rsid w:val="00DC0B44"/>
    <w:rsid w:val="00DD0AE4"/>
    <w:rsid w:val="00DD7C6C"/>
    <w:rsid w:val="00DF54FB"/>
    <w:rsid w:val="00E03689"/>
    <w:rsid w:val="00E0751F"/>
    <w:rsid w:val="00E16DA6"/>
    <w:rsid w:val="00E41EFA"/>
    <w:rsid w:val="00E45A4F"/>
    <w:rsid w:val="00E52CC1"/>
    <w:rsid w:val="00E556FE"/>
    <w:rsid w:val="00E60343"/>
    <w:rsid w:val="00E72AAA"/>
    <w:rsid w:val="00EB7D0B"/>
    <w:rsid w:val="00ED3E6C"/>
    <w:rsid w:val="00EE0482"/>
    <w:rsid w:val="00EE7FD7"/>
    <w:rsid w:val="00EF0C59"/>
    <w:rsid w:val="00F11D6D"/>
    <w:rsid w:val="00F1350D"/>
    <w:rsid w:val="00F24F94"/>
    <w:rsid w:val="00F35654"/>
    <w:rsid w:val="00F41BBA"/>
    <w:rsid w:val="00F503AA"/>
    <w:rsid w:val="00F60431"/>
    <w:rsid w:val="00F67F10"/>
    <w:rsid w:val="00F7481C"/>
    <w:rsid w:val="00F926F8"/>
    <w:rsid w:val="00F97021"/>
    <w:rsid w:val="00FA5B6E"/>
    <w:rsid w:val="00FB1366"/>
    <w:rsid w:val="00FB4602"/>
    <w:rsid w:val="00FC266E"/>
    <w:rsid w:val="00FC6D75"/>
    <w:rsid w:val="00FD2E55"/>
    <w:rsid w:val="00FD34C9"/>
    <w:rsid w:val="00FD3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256C"/>
  <w15:docId w15:val="{AE8B079A-017D-435C-A33A-CC67F16EE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9B3"/>
    <w:pPr>
      <w:spacing w:after="200" w:line="276" w:lineRule="auto"/>
    </w:pPr>
    <w:rPr>
      <w:sz w:val="22"/>
      <w:szCs w:val="22"/>
    </w:rPr>
  </w:style>
  <w:style w:type="paragraph" w:styleId="1">
    <w:name w:val="heading 1"/>
    <w:basedOn w:val="a"/>
    <w:link w:val="10"/>
    <w:uiPriority w:val="9"/>
    <w:qFormat/>
    <w:rsid w:val="00E0368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AA4E48"/>
    <w:pPr>
      <w:spacing w:after="0" w:line="240" w:lineRule="auto"/>
      <w:ind w:left="708"/>
    </w:pPr>
    <w:rPr>
      <w:rFonts w:ascii="Times New Roman" w:hAnsi="Times New Roman"/>
      <w:sz w:val="24"/>
      <w:szCs w:val="24"/>
    </w:rPr>
  </w:style>
  <w:style w:type="character" w:customStyle="1" w:styleId="20">
    <w:name w:val="Основной текст с отступом 2 Знак"/>
    <w:basedOn w:val="a0"/>
    <w:link w:val="2"/>
    <w:semiHidden/>
    <w:rsid w:val="00AA4E48"/>
    <w:rPr>
      <w:rFonts w:ascii="Times New Roman" w:eastAsia="Times New Roman" w:hAnsi="Times New Roman" w:cs="Times New Roman"/>
      <w:sz w:val="24"/>
      <w:szCs w:val="24"/>
    </w:rPr>
  </w:style>
  <w:style w:type="paragraph" w:styleId="a3">
    <w:name w:val="Body Text Indent"/>
    <w:basedOn w:val="a"/>
    <w:link w:val="a4"/>
    <w:uiPriority w:val="99"/>
    <w:semiHidden/>
    <w:unhideWhenUsed/>
    <w:rsid w:val="001F7EA7"/>
    <w:pPr>
      <w:spacing w:after="120"/>
      <w:ind w:left="283"/>
    </w:pPr>
  </w:style>
  <w:style w:type="character" w:customStyle="1" w:styleId="a4">
    <w:name w:val="Основной текст с отступом Знак"/>
    <w:basedOn w:val="a0"/>
    <w:link w:val="a3"/>
    <w:uiPriority w:val="99"/>
    <w:semiHidden/>
    <w:rsid w:val="001F7EA7"/>
  </w:style>
  <w:style w:type="paragraph" w:styleId="a5">
    <w:name w:val="Body Text"/>
    <w:basedOn w:val="a"/>
    <w:link w:val="a6"/>
    <w:uiPriority w:val="99"/>
    <w:unhideWhenUsed/>
    <w:rsid w:val="001F7EA7"/>
    <w:pPr>
      <w:spacing w:after="120"/>
    </w:pPr>
  </w:style>
  <w:style w:type="character" w:customStyle="1" w:styleId="a6">
    <w:name w:val="Основной текст Знак"/>
    <w:basedOn w:val="a0"/>
    <w:link w:val="a5"/>
    <w:uiPriority w:val="99"/>
    <w:rsid w:val="001F7EA7"/>
  </w:style>
  <w:style w:type="paragraph" w:styleId="a7">
    <w:name w:val="List Paragraph"/>
    <w:basedOn w:val="a"/>
    <w:link w:val="a8"/>
    <w:uiPriority w:val="34"/>
    <w:qFormat/>
    <w:rsid w:val="001F7EA7"/>
    <w:pPr>
      <w:spacing w:after="0" w:line="240" w:lineRule="auto"/>
      <w:ind w:left="708"/>
    </w:pPr>
    <w:rPr>
      <w:rFonts w:ascii="Times New Roman" w:hAnsi="Times New Roman"/>
      <w:sz w:val="24"/>
      <w:szCs w:val="24"/>
    </w:rPr>
  </w:style>
  <w:style w:type="paragraph" w:customStyle="1" w:styleId="a9">
    <w:name w:val="Знак"/>
    <w:basedOn w:val="a"/>
    <w:rsid w:val="009072BA"/>
    <w:pPr>
      <w:spacing w:after="160" w:line="240" w:lineRule="exact"/>
    </w:pPr>
    <w:rPr>
      <w:rFonts w:ascii="Verdana" w:hAnsi="Verdana"/>
      <w:sz w:val="20"/>
      <w:szCs w:val="20"/>
      <w:lang w:val="en-US" w:eastAsia="en-US"/>
    </w:rPr>
  </w:style>
  <w:style w:type="paragraph" w:styleId="aa">
    <w:name w:val="Normal (Web)"/>
    <w:basedOn w:val="a"/>
    <w:unhideWhenUsed/>
    <w:rsid w:val="003E73DA"/>
    <w:pPr>
      <w:spacing w:before="100" w:beforeAutospacing="1" w:after="100" w:afterAutospacing="1" w:line="240" w:lineRule="auto"/>
    </w:pPr>
    <w:rPr>
      <w:rFonts w:ascii="Times New Roman" w:hAnsi="Times New Roman"/>
      <w:sz w:val="24"/>
      <w:szCs w:val="24"/>
    </w:rPr>
  </w:style>
  <w:style w:type="character" w:styleId="ab">
    <w:name w:val="Strong"/>
    <w:basedOn w:val="a0"/>
    <w:uiPriority w:val="22"/>
    <w:qFormat/>
    <w:rsid w:val="003E73DA"/>
    <w:rPr>
      <w:b/>
      <w:bCs/>
    </w:rPr>
  </w:style>
  <w:style w:type="character" w:customStyle="1" w:styleId="a8">
    <w:name w:val="Абзац списка Знак"/>
    <w:link w:val="a7"/>
    <w:uiPriority w:val="34"/>
    <w:locked/>
    <w:rsid w:val="009C0210"/>
    <w:rPr>
      <w:rFonts w:ascii="Times New Roman" w:hAnsi="Times New Roman"/>
      <w:sz w:val="24"/>
      <w:szCs w:val="24"/>
    </w:rPr>
  </w:style>
  <w:style w:type="character" w:customStyle="1" w:styleId="10">
    <w:name w:val="Заголовок 1 Знак"/>
    <w:basedOn w:val="a0"/>
    <w:link w:val="1"/>
    <w:uiPriority w:val="9"/>
    <w:rsid w:val="00E03689"/>
    <w:rPr>
      <w:rFonts w:ascii="Times New Roman" w:hAnsi="Times New Roman"/>
      <w:b/>
      <w:bCs/>
      <w:kern w:val="36"/>
      <w:sz w:val="48"/>
      <w:szCs w:val="48"/>
    </w:rPr>
  </w:style>
  <w:style w:type="paragraph" w:customStyle="1" w:styleId="ac">
    <w:name w:val="Знак"/>
    <w:basedOn w:val="a"/>
    <w:uiPriority w:val="99"/>
    <w:rsid w:val="00E16DA6"/>
    <w:pPr>
      <w:spacing w:after="160" w:line="240" w:lineRule="exact"/>
    </w:pPr>
    <w:rPr>
      <w:rFonts w:ascii="Verdana" w:hAnsi="Verdana" w:cs="Verdana"/>
      <w:sz w:val="24"/>
      <w:szCs w:val="24"/>
      <w:lang w:val="en-US" w:eastAsia="en-US"/>
    </w:rPr>
  </w:style>
  <w:style w:type="paragraph" w:styleId="ad">
    <w:name w:val="No Spacing"/>
    <w:link w:val="ae"/>
    <w:uiPriority w:val="1"/>
    <w:qFormat/>
    <w:rsid w:val="00E16DA6"/>
    <w:rPr>
      <w:rFonts w:ascii="Times New Roman" w:hAnsi="Times New Roman"/>
      <w:sz w:val="24"/>
      <w:szCs w:val="24"/>
    </w:rPr>
  </w:style>
  <w:style w:type="character" w:customStyle="1" w:styleId="apple-converted-space">
    <w:name w:val="apple-converted-space"/>
    <w:basedOn w:val="a0"/>
    <w:rsid w:val="00CE3C88"/>
  </w:style>
  <w:style w:type="character" w:styleId="af">
    <w:name w:val="Hyperlink"/>
    <w:basedOn w:val="a0"/>
    <w:uiPriority w:val="99"/>
    <w:semiHidden/>
    <w:unhideWhenUsed/>
    <w:rsid w:val="009E5524"/>
    <w:rPr>
      <w:color w:val="0000FF"/>
      <w:u w:val="single"/>
    </w:rPr>
  </w:style>
  <w:style w:type="character" w:customStyle="1" w:styleId="ae">
    <w:name w:val="Без интервала Знак"/>
    <w:link w:val="ad"/>
    <w:uiPriority w:val="1"/>
    <w:rsid w:val="00A4127D"/>
    <w:rPr>
      <w:rFonts w:ascii="Times New Roman" w:hAnsi="Times New Roman"/>
      <w:sz w:val="24"/>
      <w:szCs w:val="24"/>
      <w:lang w:bidi="ar-SA"/>
    </w:rPr>
  </w:style>
  <w:style w:type="character" w:customStyle="1" w:styleId="af0">
    <w:name w:val="Основной текст_"/>
    <w:basedOn w:val="a0"/>
    <w:link w:val="11"/>
    <w:rsid w:val="00C95F0D"/>
    <w:rPr>
      <w:rFonts w:ascii="Times New Roman" w:hAnsi="Times New Roman"/>
      <w:sz w:val="28"/>
      <w:szCs w:val="28"/>
    </w:rPr>
  </w:style>
  <w:style w:type="paragraph" w:customStyle="1" w:styleId="11">
    <w:name w:val="Основной текст1"/>
    <w:basedOn w:val="a"/>
    <w:link w:val="af0"/>
    <w:rsid w:val="00C95F0D"/>
    <w:pPr>
      <w:widowControl w:val="0"/>
      <w:spacing w:after="0" w:line="240" w:lineRule="auto"/>
      <w:ind w:firstLine="400"/>
    </w:pPr>
    <w:rPr>
      <w:rFonts w:ascii="Times New Roman" w:hAnsi="Times New Roman"/>
      <w:sz w:val="28"/>
      <w:szCs w:val="28"/>
    </w:rPr>
  </w:style>
  <w:style w:type="paragraph" w:styleId="af1">
    <w:name w:val="header"/>
    <w:basedOn w:val="a"/>
    <w:link w:val="af2"/>
    <w:uiPriority w:val="99"/>
    <w:unhideWhenUsed/>
    <w:rsid w:val="00DF54F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DF54FB"/>
    <w:rPr>
      <w:sz w:val="22"/>
      <w:szCs w:val="22"/>
    </w:rPr>
  </w:style>
  <w:style w:type="paragraph" w:styleId="af3">
    <w:name w:val="footer"/>
    <w:basedOn w:val="a"/>
    <w:link w:val="af4"/>
    <w:uiPriority w:val="99"/>
    <w:unhideWhenUsed/>
    <w:rsid w:val="00DF54F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DF54FB"/>
    <w:rPr>
      <w:sz w:val="22"/>
      <w:szCs w:val="22"/>
    </w:rPr>
  </w:style>
  <w:style w:type="paragraph" w:styleId="af5">
    <w:name w:val="Balloon Text"/>
    <w:basedOn w:val="a"/>
    <w:link w:val="af6"/>
    <w:uiPriority w:val="99"/>
    <w:semiHidden/>
    <w:unhideWhenUsed/>
    <w:rsid w:val="00BE22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BE2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38581">
      <w:bodyDiv w:val="1"/>
      <w:marLeft w:val="0"/>
      <w:marRight w:val="0"/>
      <w:marTop w:val="0"/>
      <w:marBottom w:val="0"/>
      <w:divBdr>
        <w:top w:val="none" w:sz="0" w:space="0" w:color="auto"/>
        <w:left w:val="none" w:sz="0" w:space="0" w:color="auto"/>
        <w:bottom w:val="none" w:sz="0" w:space="0" w:color="auto"/>
        <w:right w:val="none" w:sz="0" w:space="0" w:color="auto"/>
      </w:divBdr>
    </w:div>
    <w:div w:id="92484783">
      <w:bodyDiv w:val="1"/>
      <w:marLeft w:val="0"/>
      <w:marRight w:val="0"/>
      <w:marTop w:val="0"/>
      <w:marBottom w:val="0"/>
      <w:divBdr>
        <w:top w:val="none" w:sz="0" w:space="0" w:color="auto"/>
        <w:left w:val="none" w:sz="0" w:space="0" w:color="auto"/>
        <w:bottom w:val="none" w:sz="0" w:space="0" w:color="auto"/>
        <w:right w:val="none" w:sz="0" w:space="0" w:color="auto"/>
      </w:divBdr>
    </w:div>
    <w:div w:id="9388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D8E2-DB18-4EB1-ACA6-3E255DCCF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24051</Words>
  <Characters>137094</Characters>
  <Application>Microsoft Office Word</Application>
  <DocSecurity>0</DocSecurity>
  <Lines>1142</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Этенко Галина Борисовна</cp:lastModifiedBy>
  <cp:revision>11</cp:revision>
  <cp:lastPrinted>2025-04-30T00:18:00Z</cp:lastPrinted>
  <dcterms:created xsi:type="dcterms:W3CDTF">2025-03-03T00:59:00Z</dcterms:created>
  <dcterms:modified xsi:type="dcterms:W3CDTF">2025-04-30T00:22:00Z</dcterms:modified>
</cp:coreProperties>
</file>